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4DB42" w14:textId="77777777" w:rsidR="000220AC" w:rsidRPr="00090453" w:rsidRDefault="000220AC" w:rsidP="000220AC">
      <w:pPr>
        <w:rPr>
          <w:rFonts w:asciiTheme="minorHAnsi" w:hAnsiTheme="minorHAnsi" w:cstheme="minorHAnsi"/>
          <w:sz w:val="22"/>
          <w:szCs w:val="22"/>
          <w:lang w:val="sv-SE"/>
        </w:rPr>
      </w:pPr>
      <w:proofErr w:type="spellStart"/>
      <w:r w:rsidRPr="00090453">
        <w:rPr>
          <w:rFonts w:asciiTheme="minorHAnsi" w:hAnsiTheme="minorHAnsi" w:cstheme="minorHAnsi"/>
          <w:sz w:val="22"/>
          <w:szCs w:val="22"/>
          <w:lang w:val="sv-SE"/>
        </w:rPr>
        <w:t>BeOne</w:t>
      </w:r>
      <w:proofErr w:type="spellEnd"/>
      <w:r w:rsidRPr="00090453">
        <w:rPr>
          <w:rFonts w:asciiTheme="minorHAnsi" w:hAnsiTheme="minorHAnsi" w:cstheme="minorHAnsi"/>
          <w:sz w:val="22"/>
          <w:szCs w:val="22"/>
          <w:lang w:val="sv-SE"/>
        </w:rPr>
        <w:t> Medicines Sweden AB</w:t>
      </w:r>
    </w:p>
    <w:p w14:paraId="5AFC3104" w14:textId="559290B6" w:rsidR="000220AC" w:rsidRPr="00090453" w:rsidRDefault="000220AC" w:rsidP="000220AC">
      <w:pPr>
        <w:rPr>
          <w:rFonts w:asciiTheme="minorHAnsi" w:hAnsiTheme="minorHAnsi" w:cstheme="minorHAnsi"/>
          <w:sz w:val="22"/>
          <w:szCs w:val="22"/>
          <w:lang w:val="sv-SE"/>
        </w:rPr>
      </w:pPr>
      <w:r w:rsidRPr="00090453">
        <w:rPr>
          <w:rFonts w:asciiTheme="minorHAnsi" w:hAnsiTheme="minorHAnsi" w:cstheme="minorHAnsi"/>
          <w:sz w:val="22"/>
          <w:szCs w:val="22"/>
          <w:lang w:val="sv-SE"/>
        </w:rPr>
        <w:t xml:space="preserve">Att: Informationsansvarig </w:t>
      </w:r>
      <w:proofErr w:type="spellStart"/>
      <w:r w:rsidRPr="00090453">
        <w:rPr>
          <w:rFonts w:asciiTheme="minorHAnsi" w:hAnsiTheme="minorHAnsi" w:cstheme="minorHAnsi"/>
          <w:sz w:val="22"/>
          <w:szCs w:val="22"/>
          <w:lang w:val="sv-SE"/>
        </w:rPr>
        <w:t>Marknadsetik</w:t>
      </w:r>
      <w:proofErr w:type="spellEnd"/>
      <w:r w:rsidR="00090453">
        <w:rPr>
          <w:rFonts w:asciiTheme="minorHAnsi" w:hAnsiTheme="minorHAnsi" w:cstheme="minorHAnsi"/>
          <w:sz w:val="22"/>
          <w:szCs w:val="22"/>
          <w:lang w:val="sv-SE"/>
        </w:rPr>
        <w:t>/Compliance</w:t>
      </w:r>
    </w:p>
    <w:p w14:paraId="17F14F95" w14:textId="47BDD256" w:rsidR="000220AC" w:rsidRPr="00090453" w:rsidRDefault="00CC09F7" w:rsidP="000220AC">
      <w:pPr>
        <w:rPr>
          <w:rFonts w:asciiTheme="minorHAnsi" w:hAnsiTheme="minorHAnsi" w:cstheme="minorHAnsi"/>
          <w:sz w:val="22"/>
          <w:szCs w:val="22"/>
          <w:lang w:val="sv-SE"/>
        </w:rPr>
      </w:pPr>
      <w:r w:rsidRPr="00090453">
        <w:rPr>
          <w:rFonts w:asciiTheme="minorHAnsi" w:hAnsiTheme="minorHAnsi" w:cstheme="minorHAnsi"/>
          <w:sz w:val="22"/>
          <w:szCs w:val="22"/>
          <w:lang w:val="sv-SE"/>
        </w:rPr>
        <w:t>G</w:t>
      </w:r>
      <w:r w:rsidR="000220AC" w:rsidRPr="00090453">
        <w:rPr>
          <w:rFonts w:asciiTheme="minorHAnsi" w:hAnsiTheme="minorHAnsi" w:cstheme="minorHAnsi"/>
          <w:sz w:val="22"/>
          <w:szCs w:val="22"/>
          <w:lang w:val="sv-SE"/>
        </w:rPr>
        <w:t>ävlegatan 16</w:t>
      </w:r>
    </w:p>
    <w:p w14:paraId="1F86CB8A" w14:textId="77777777" w:rsidR="000220AC" w:rsidRPr="00090453" w:rsidRDefault="000220AC" w:rsidP="000220AC">
      <w:pPr>
        <w:rPr>
          <w:rFonts w:asciiTheme="minorHAnsi" w:hAnsiTheme="minorHAnsi" w:cstheme="minorHAnsi"/>
          <w:sz w:val="22"/>
          <w:szCs w:val="22"/>
          <w:lang w:val="sv-SE"/>
        </w:rPr>
      </w:pPr>
      <w:r w:rsidRPr="00090453">
        <w:rPr>
          <w:rFonts w:asciiTheme="minorHAnsi" w:hAnsiTheme="minorHAnsi" w:cstheme="minorHAnsi"/>
          <w:sz w:val="22"/>
          <w:szCs w:val="22"/>
          <w:lang w:val="sv-SE"/>
        </w:rPr>
        <w:t>113 30 Stockholm</w:t>
      </w:r>
      <w:r w:rsidRPr="00090453">
        <w:rPr>
          <w:rFonts w:asciiTheme="minorHAnsi" w:hAnsiTheme="minorHAnsi" w:cstheme="minorHAnsi"/>
          <w:sz w:val="22"/>
          <w:szCs w:val="22"/>
          <w:lang w:val="sv-SE"/>
        </w:rPr>
        <w:br/>
      </w:r>
    </w:p>
    <w:p w14:paraId="113B40C2" w14:textId="77777777" w:rsidR="000220AC" w:rsidRDefault="000220AC" w:rsidP="000220AC">
      <w:pPr>
        <w:rPr>
          <w:rFonts w:cs="Arial"/>
          <w:lang w:val="sv-SE"/>
        </w:rPr>
      </w:pPr>
    </w:p>
    <w:p w14:paraId="292FFADD" w14:textId="77777777" w:rsidR="000220AC" w:rsidRDefault="000220AC" w:rsidP="000220AC">
      <w:pPr>
        <w:spacing w:after="120"/>
        <w:rPr>
          <w:rFonts w:cs="Arial"/>
          <w:lang w:val="sv-SE"/>
        </w:rPr>
      </w:pPr>
    </w:p>
    <w:p w14:paraId="30B7C674" w14:textId="64DFA22F" w:rsidR="000220AC" w:rsidRPr="00FB6CFE" w:rsidRDefault="000220AC" w:rsidP="000220AC">
      <w:pPr>
        <w:spacing w:after="120"/>
        <w:rPr>
          <w:rFonts w:cs="Arial"/>
          <w:szCs w:val="20"/>
          <w:lang w:val="sv-SE"/>
        </w:rPr>
      </w:pPr>
      <w:r w:rsidRPr="00FB6CFE">
        <w:rPr>
          <w:rFonts w:cs="Arial"/>
          <w:szCs w:val="20"/>
          <w:lang w:val="sv-SE"/>
        </w:rPr>
        <w:t>Stockholm den 2</w:t>
      </w:r>
      <w:r w:rsidR="00565A60">
        <w:rPr>
          <w:rFonts w:cs="Arial"/>
          <w:szCs w:val="20"/>
          <w:lang w:val="sv-SE"/>
        </w:rPr>
        <w:t>4</w:t>
      </w:r>
      <w:r w:rsidRPr="00FB6CFE">
        <w:rPr>
          <w:rFonts w:cs="Arial"/>
          <w:szCs w:val="20"/>
          <w:lang w:val="sv-SE"/>
        </w:rPr>
        <w:t xml:space="preserve"> juni 2026</w:t>
      </w:r>
    </w:p>
    <w:p w14:paraId="154525A3" w14:textId="77777777" w:rsidR="000220AC" w:rsidRDefault="000220AC" w:rsidP="000220AC">
      <w:pPr>
        <w:spacing w:after="120"/>
        <w:rPr>
          <w:rFonts w:cs="Arial"/>
          <w:lang w:val="sv-SE"/>
        </w:rPr>
      </w:pPr>
    </w:p>
    <w:p w14:paraId="18C19B5C" w14:textId="77777777" w:rsidR="000220AC" w:rsidRPr="00D2642E" w:rsidRDefault="000220AC" w:rsidP="000220AC">
      <w:pPr>
        <w:spacing w:after="120"/>
        <w:rPr>
          <w:rFonts w:asciiTheme="minorHAnsi" w:hAnsiTheme="minorHAnsi" w:cstheme="minorHAnsi"/>
          <w:b/>
          <w:bCs/>
          <w:lang w:val="da-DK"/>
        </w:rPr>
      </w:pPr>
      <w:r w:rsidRPr="006B53AB">
        <w:rPr>
          <w:rFonts w:asciiTheme="minorHAnsi" w:hAnsiTheme="minorHAnsi" w:cstheme="minorHAnsi"/>
          <w:b/>
          <w:bCs/>
          <w:sz w:val="24"/>
          <w:lang w:val="da-DK"/>
        </w:rPr>
        <w:t>Skriftlig bekräftelse på AstraZenecas upphörandeuppmaning till BeOne gällande marknadsföring av Brukinsa under EHA kongressen i Stockholm och bekräftelse av BeOne´s tillbakadragande av materialet i enlighet med upphörandeuppmaningen</w:t>
      </w:r>
      <w:r w:rsidRPr="00D2642E">
        <w:rPr>
          <w:rFonts w:asciiTheme="minorHAnsi" w:hAnsiTheme="minorHAnsi" w:cstheme="minorHAnsi"/>
          <w:b/>
          <w:bCs/>
          <w:lang w:val="da-DK"/>
        </w:rPr>
        <w:t>.</w:t>
      </w:r>
    </w:p>
    <w:p w14:paraId="5671D44A" w14:textId="401E932B" w:rsidR="000220AC" w:rsidRPr="00E50BFE" w:rsidRDefault="000220AC" w:rsidP="000220AC">
      <w:pPr>
        <w:spacing w:after="120"/>
        <w:rPr>
          <w:rFonts w:asciiTheme="minorHAnsi" w:hAnsiTheme="minorHAnsi" w:cstheme="minorHAnsi"/>
          <w:sz w:val="22"/>
          <w:szCs w:val="22"/>
          <w:lang w:val="sv-SE"/>
        </w:rPr>
      </w:pPr>
      <w:r w:rsidRPr="00E50BFE">
        <w:rPr>
          <w:rFonts w:asciiTheme="minorHAnsi" w:hAnsiTheme="minorHAnsi" w:cstheme="minorHAnsi"/>
          <w:sz w:val="22"/>
          <w:szCs w:val="22"/>
          <w:lang w:val="sv-SE"/>
        </w:rPr>
        <w:t xml:space="preserve">I samband med </w:t>
      </w:r>
      <w:proofErr w:type="spellStart"/>
      <w:r w:rsidRPr="00E50BFE">
        <w:rPr>
          <w:rFonts w:asciiTheme="minorHAnsi" w:hAnsiTheme="minorHAnsi" w:cstheme="minorHAnsi"/>
          <w:sz w:val="22"/>
          <w:szCs w:val="22"/>
          <w:lang w:val="sv-SE"/>
        </w:rPr>
        <w:t>European</w:t>
      </w:r>
      <w:proofErr w:type="spellEnd"/>
      <w:r w:rsidRPr="00E50BFE">
        <w:rPr>
          <w:rFonts w:asciiTheme="minorHAnsi" w:hAnsiTheme="minorHAnsi" w:cstheme="minorHAnsi"/>
          <w:sz w:val="22"/>
          <w:szCs w:val="22"/>
          <w:lang w:val="sv-SE"/>
        </w:rPr>
        <w:t xml:space="preserve"> Hematology Association (EHA):s årskongress i Stockholm, Sverige, den 12–15 juni 2026 noterade AstraZeneca två marknadsföringsmaterial som visades på digitala skärmar vid </w:t>
      </w:r>
      <w:proofErr w:type="spellStart"/>
      <w:r w:rsidRPr="00E50BFE">
        <w:rPr>
          <w:rFonts w:asciiTheme="minorHAnsi" w:hAnsiTheme="minorHAnsi" w:cstheme="minorHAnsi"/>
          <w:sz w:val="22"/>
          <w:szCs w:val="22"/>
          <w:lang w:val="sv-SE"/>
        </w:rPr>
        <w:t>BeOnes</w:t>
      </w:r>
      <w:proofErr w:type="spellEnd"/>
      <w:r w:rsidRPr="00E50BFE">
        <w:rPr>
          <w:rFonts w:asciiTheme="minorHAnsi" w:hAnsiTheme="minorHAnsi" w:cstheme="minorHAnsi"/>
          <w:sz w:val="22"/>
          <w:szCs w:val="22"/>
          <w:lang w:val="sv-SE"/>
        </w:rPr>
        <w:t xml:space="preserve"> utställningsmonter som utgör överträdelse mot Läkemedelsbranschens etiska regelverk (L</w:t>
      </w:r>
      <w:r w:rsidR="0092302C">
        <w:rPr>
          <w:rFonts w:asciiTheme="minorHAnsi" w:hAnsiTheme="minorHAnsi" w:cstheme="minorHAnsi"/>
          <w:sz w:val="22"/>
          <w:szCs w:val="22"/>
          <w:lang w:val="sv-SE"/>
        </w:rPr>
        <w:t>E</w:t>
      </w:r>
      <w:r w:rsidRPr="00E50BFE">
        <w:rPr>
          <w:rFonts w:asciiTheme="minorHAnsi" w:hAnsiTheme="minorHAnsi" w:cstheme="minorHAnsi"/>
          <w:sz w:val="22"/>
          <w:szCs w:val="22"/>
          <w:lang w:val="sv-SE"/>
        </w:rPr>
        <w:t xml:space="preserve">R). </w:t>
      </w:r>
    </w:p>
    <w:p w14:paraId="67E9F9BD" w14:textId="59543AC1" w:rsidR="000220AC" w:rsidRPr="00E50BFE" w:rsidRDefault="000220AC" w:rsidP="000220AC">
      <w:pPr>
        <w:spacing w:after="120"/>
        <w:rPr>
          <w:rFonts w:asciiTheme="minorHAnsi" w:hAnsiTheme="minorHAnsi" w:cstheme="minorHAnsi"/>
          <w:sz w:val="22"/>
          <w:szCs w:val="22"/>
          <w:lang w:val="sv-SE"/>
        </w:rPr>
      </w:pPr>
      <w:r w:rsidRPr="00E50BFE">
        <w:rPr>
          <w:rFonts w:asciiTheme="minorHAnsi" w:hAnsiTheme="minorHAnsi" w:cstheme="minorHAnsi"/>
          <w:sz w:val="22"/>
          <w:szCs w:val="22"/>
          <w:lang w:val="sv-SE"/>
        </w:rPr>
        <w:t xml:space="preserve">Materialet </w:t>
      </w:r>
      <w:r w:rsidR="002A55B9">
        <w:rPr>
          <w:rFonts w:asciiTheme="minorHAnsi" w:hAnsiTheme="minorHAnsi" w:cstheme="minorHAnsi"/>
          <w:sz w:val="22"/>
          <w:szCs w:val="22"/>
          <w:lang w:val="sv-SE"/>
        </w:rPr>
        <w:t xml:space="preserve">belyser </w:t>
      </w:r>
      <w:proofErr w:type="spellStart"/>
      <w:r w:rsidRPr="00E50BFE">
        <w:rPr>
          <w:rFonts w:asciiTheme="minorHAnsi" w:hAnsiTheme="minorHAnsi" w:cstheme="minorHAnsi"/>
          <w:sz w:val="22"/>
          <w:szCs w:val="22"/>
          <w:lang w:val="sv-SE"/>
        </w:rPr>
        <w:t>Brukinsa</w:t>
      </w:r>
      <w:proofErr w:type="spellEnd"/>
      <w:r w:rsidRPr="00E50BFE">
        <w:rPr>
          <w:rFonts w:asciiTheme="minorHAnsi" w:hAnsiTheme="minorHAnsi" w:cstheme="minorHAnsi"/>
          <w:sz w:val="22"/>
          <w:szCs w:val="22"/>
          <w:lang w:val="sv-SE"/>
        </w:rPr>
        <w:t>® (</w:t>
      </w:r>
      <w:proofErr w:type="spellStart"/>
      <w:r w:rsidRPr="00E50BFE">
        <w:rPr>
          <w:rFonts w:asciiTheme="minorHAnsi" w:hAnsiTheme="minorHAnsi" w:cstheme="minorHAnsi"/>
          <w:sz w:val="22"/>
          <w:szCs w:val="22"/>
          <w:lang w:val="sv-SE"/>
        </w:rPr>
        <w:t>zanubrutinib</w:t>
      </w:r>
      <w:proofErr w:type="spellEnd"/>
      <w:r w:rsidRPr="00E50BFE">
        <w:rPr>
          <w:rFonts w:asciiTheme="minorHAnsi" w:hAnsiTheme="minorHAnsi" w:cstheme="minorHAnsi"/>
          <w:sz w:val="22"/>
          <w:szCs w:val="22"/>
          <w:lang w:val="sv-SE"/>
        </w:rPr>
        <w:t>) vid behandling av kronisk lymfatisk leukemi (KLL)</w:t>
      </w:r>
      <w:r w:rsidR="002A55B9">
        <w:rPr>
          <w:rFonts w:asciiTheme="minorHAnsi" w:hAnsiTheme="minorHAnsi" w:cstheme="minorHAnsi"/>
          <w:sz w:val="22"/>
          <w:szCs w:val="22"/>
          <w:lang w:val="sv-SE"/>
        </w:rPr>
        <w:t>.</w:t>
      </w:r>
      <w:r w:rsidRPr="00E50BFE">
        <w:rPr>
          <w:rFonts w:asciiTheme="minorHAnsi" w:hAnsiTheme="minorHAnsi" w:cstheme="minorHAnsi"/>
          <w:sz w:val="22"/>
          <w:szCs w:val="22"/>
          <w:lang w:val="sv-SE"/>
        </w:rPr>
        <w:t xml:space="preserve"> </w:t>
      </w:r>
    </w:p>
    <w:p w14:paraId="161EC638" w14:textId="77777777" w:rsidR="000220AC" w:rsidRPr="004D34DC" w:rsidRDefault="000220AC" w:rsidP="000220AC">
      <w:pPr>
        <w:spacing w:after="120"/>
        <w:rPr>
          <w:rFonts w:ascii="Calibri" w:hAnsi="Calibri" w:cs="Calibri"/>
          <w:sz w:val="28"/>
          <w:szCs w:val="28"/>
          <w:lang w:val="sv-SE"/>
        </w:rPr>
      </w:pPr>
    </w:p>
    <w:p w14:paraId="35A6FDCE" w14:textId="77777777" w:rsidR="000220AC" w:rsidRPr="00E50BFE" w:rsidRDefault="000220AC" w:rsidP="000220AC">
      <w:pPr>
        <w:spacing w:after="120"/>
        <w:rPr>
          <w:rFonts w:ascii="Calibri" w:hAnsi="Calibri" w:cs="Calibri"/>
          <w:b/>
          <w:bCs/>
          <w:sz w:val="24"/>
          <w:lang w:val="sv-SE"/>
        </w:rPr>
      </w:pPr>
      <w:r w:rsidRPr="00E50BFE">
        <w:rPr>
          <w:rFonts w:ascii="Calibri" w:hAnsi="Calibri" w:cs="Calibri"/>
          <w:b/>
          <w:bCs/>
          <w:sz w:val="24"/>
          <w:lang w:val="sv-SE"/>
        </w:rPr>
        <w:t>Bakgrund till AstraZenecas upphörandeuppmaning</w:t>
      </w:r>
    </w:p>
    <w:p w14:paraId="626388CC" w14:textId="77777777" w:rsidR="000220AC" w:rsidRPr="00E50BFE" w:rsidRDefault="000220AC" w:rsidP="000220AC">
      <w:pPr>
        <w:spacing w:after="120"/>
        <w:rPr>
          <w:rFonts w:ascii="Calibri" w:hAnsi="Calibri" w:cs="Calibri"/>
          <w:b/>
          <w:bCs/>
          <w:sz w:val="22"/>
          <w:szCs w:val="22"/>
          <w:u w:val="single"/>
          <w:lang w:val="sv-SE"/>
        </w:rPr>
      </w:pPr>
      <w:r w:rsidRPr="00E50BFE">
        <w:rPr>
          <w:rFonts w:ascii="Calibri" w:hAnsi="Calibri" w:cs="Calibri"/>
          <w:b/>
          <w:bCs/>
          <w:sz w:val="22"/>
          <w:szCs w:val="22"/>
          <w:u w:val="single"/>
          <w:lang w:val="sv-SE"/>
        </w:rPr>
        <w:t xml:space="preserve">Digital skylt 1 – RWE analys </w:t>
      </w:r>
    </w:p>
    <w:p w14:paraId="1F83E675" w14:textId="442EC205" w:rsidR="000220AC" w:rsidRPr="00E50BFE" w:rsidRDefault="000220AC" w:rsidP="000220AC">
      <w:pPr>
        <w:spacing w:after="120"/>
        <w:rPr>
          <w:rFonts w:ascii="Calibri" w:hAnsi="Calibri" w:cs="Calibri"/>
          <w:sz w:val="22"/>
          <w:szCs w:val="22"/>
          <w:lang w:val="sv-SE"/>
        </w:rPr>
      </w:pPr>
      <w:r w:rsidRPr="00E50BFE">
        <w:rPr>
          <w:rFonts w:ascii="Calibri" w:hAnsi="Calibri" w:cs="Calibri"/>
          <w:sz w:val="22"/>
          <w:szCs w:val="22"/>
          <w:lang w:val="en-GB"/>
        </w:rPr>
        <w:t>RWE-</w:t>
      </w:r>
      <w:proofErr w:type="spellStart"/>
      <w:proofErr w:type="gramStart"/>
      <w:r w:rsidRPr="00E50BFE">
        <w:rPr>
          <w:rFonts w:ascii="Calibri" w:hAnsi="Calibri" w:cs="Calibri"/>
          <w:sz w:val="22"/>
          <w:szCs w:val="22"/>
          <w:lang w:val="en-GB"/>
        </w:rPr>
        <w:t>analys</w:t>
      </w:r>
      <w:proofErr w:type="spellEnd"/>
      <w:r w:rsidRPr="00E50BFE">
        <w:rPr>
          <w:rFonts w:ascii="Calibri" w:hAnsi="Calibri" w:cs="Calibri"/>
          <w:sz w:val="22"/>
          <w:szCs w:val="22"/>
          <w:lang w:val="en-GB"/>
        </w:rPr>
        <w:t xml:space="preserve"> ”</w:t>
      </w:r>
      <w:proofErr w:type="gramEnd"/>
      <w:r w:rsidRPr="00E50BFE">
        <w:rPr>
          <w:rFonts w:ascii="Calibri" w:hAnsi="Calibri" w:cs="Calibri"/>
          <w:sz w:val="22"/>
          <w:szCs w:val="22"/>
          <w:lang w:val="en-GB"/>
        </w:rPr>
        <w:t xml:space="preserve"> med </w:t>
      </w:r>
      <w:proofErr w:type="spellStart"/>
      <w:r w:rsidRPr="00E50BFE">
        <w:rPr>
          <w:rFonts w:ascii="Calibri" w:hAnsi="Calibri" w:cs="Calibri"/>
          <w:sz w:val="22"/>
          <w:szCs w:val="22"/>
          <w:lang w:val="en-GB"/>
        </w:rPr>
        <w:t>rubriken</w:t>
      </w:r>
      <w:proofErr w:type="spellEnd"/>
      <w:r w:rsidR="007D70DF" w:rsidRPr="00E50BFE">
        <w:rPr>
          <w:rFonts w:ascii="Calibri" w:hAnsi="Calibri" w:cs="Calibri"/>
          <w:sz w:val="22"/>
          <w:szCs w:val="22"/>
          <w:lang w:val="en-GB"/>
        </w:rPr>
        <w:t xml:space="preserve"> </w:t>
      </w:r>
      <w:r w:rsidR="007D70DF" w:rsidRPr="00E50BFE">
        <w:rPr>
          <w:rFonts w:ascii="Calibri" w:hAnsi="Calibri" w:cs="Calibri"/>
          <w:b/>
          <w:bCs/>
          <w:sz w:val="22"/>
          <w:szCs w:val="22"/>
          <w:lang w:val="en-GB"/>
        </w:rPr>
        <w:t xml:space="preserve">"BRUKINSA PROVIDED BETTER SURVIVAL AND TREATMENT OUTCOMES VS. </w:t>
      </w:r>
      <w:r w:rsidR="007D70DF" w:rsidRPr="00E50BFE">
        <w:rPr>
          <w:rFonts w:ascii="Calibri" w:hAnsi="Calibri" w:cs="Calibri"/>
          <w:b/>
          <w:bCs/>
          <w:sz w:val="22"/>
          <w:szCs w:val="22"/>
          <w:lang w:val="sv-SE"/>
        </w:rPr>
        <w:t>ACALABRUTINIB OR IBRUTINIB IN 1L CLL"</w:t>
      </w:r>
      <w:r w:rsidRPr="00E50BFE">
        <w:rPr>
          <w:rFonts w:ascii="Calibri" w:hAnsi="Calibri" w:cs="Calibri"/>
          <w:sz w:val="22"/>
          <w:szCs w:val="22"/>
          <w:lang w:val="sv-SE"/>
        </w:rPr>
        <w:t xml:space="preserve">  </w:t>
      </w:r>
    </w:p>
    <w:p w14:paraId="222CE302" w14:textId="78299D88" w:rsidR="000220AC" w:rsidRPr="00A27B00" w:rsidRDefault="008A1A4B" w:rsidP="000220AC">
      <w:pPr>
        <w:spacing w:after="120"/>
        <w:rPr>
          <w:rFonts w:ascii="Calibri" w:hAnsi="Calibri" w:cs="Calibri"/>
          <w:sz w:val="22"/>
          <w:szCs w:val="22"/>
          <w:lang w:val="sv-SE"/>
        </w:rPr>
      </w:pPr>
      <w:r w:rsidRPr="00A27B00">
        <w:rPr>
          <w:rFonts w:ascii="Calibri" w:hAnsi="Calibri" w:cs="Calibri"/>
          <w:sz w:val="22"/>
          <w:szCs w:val="22"/>
          <w:lang w:val="sv-SE"/>
        </w:rPr>
        <w:t xml:space="preserve">Budskapet på skylten </w:t>
      </w:r>
      <w:r w:rsidR="00221F7E" w:rsidRPr="00A27B00">
        <w:rPr>
          <w:rFonts w:ascii="Calibri" w:hAnsi="Calibri" w:cs="Calibri"/>
          <w:sz w:val="22"/>
          <w:szCs w:val="22"/>
          <w:lang w:val="sv-SE"/>
        </w:rPr>
        <w:t xml:space="preserve">var </w:t>
      </w:r>
      <w:r w:rsidR="000220AC" w:rsidRPr="00A27B00">
        <w:rPr>
          <w:rFonts w:ascii="Calibri" w:hAnsi="Calibri" w:cs="Calibri"/>
          <w:sz w:val="22"/>
          <w:szCs w:val="22"/>
          <w:lang w:val="sv-SE"/>
        </w:rPr>
        <w:t xml:space="preserve">att </w:t>
      </w:r>
      <w:proofErr w:type="spellStart"/>
      <w:r w:rsidR="000220AC" w:rsidRPr="00A27B00">
        <w:rPr>
          <w:rFonts w:ascii="Calibri" w:hAnsi="Calibri" w:cs="Calibri"/>
          <w:sz w:val="22"/>
          <w:szCs w:val="22"/>
          <w:lang w:val="sv-SE"/>
        </w:rPr>
        <w:t>Brukinsa</w:t>
      </w:r>
      <w:proofErr w:type="spellEnd"/>
      <w:r w:rsidR="000220AC" w:rsidRPr="00A27B00">
        <w:rPr>
          <w:rFonts w:ascii="Calibri" w:hAnsi="Calibri" w:cs="Calibri"/>
          <w:sz w:val="22"/>
          <w:szCs w:val="22"/>
          <w:lang w:val="sv-SE"/>
        </w:rPr>
        <w:t xml:space="preserve"> uppvisade överlägsen total överlevnad (OS), tid till nästa behandling (TTNT) och tid till behandlingsavbrytande (TTD) jämfört med </w:t>
      </w:r>
      <w:proofErr w:type="spellStart"/>
      <w:r w:rsidR="000220AC" w:rsidRPr="00A27B00">
        <w:rPr>
          <w:rFonts w:ascii="Calibri" w:hAnsi="Calibri" w:cs="Calibri"/>
          <w:sz w:val="22"/>
          <w:szCs w:val="22"/>
          <w:lang w:val="sv-SE"/>
        </w:rPr>
        <w:t>acalabrutinib</w:t>
      </w:r>
      <w:proofErr w:type="spellEnd"/>
      <w:r w:rsidR="000220AC" w:rsidRPr="00A27B00">
        <w:rPr>
          <w:rFonts w:ascii="Calibri" w:hAnsi="Calibri" w:cs="Calibri"/>
          <w:sz w:val="22"/>
          <w:szCs w:val="22"/>
          <w:lang w:val="sv-SE"/>
        </w:rPr>
        <w:t xml:space="preserve"> </w:t>
      </w:r>
      <w:r w:rsidRPr="00A27B00">
        <w:rPr>
          <w:rFonts w:ascii="Calibri" w:hAnsi="Calibri" w:cs="Calibri"/>
          <w:sz w:val="22"/>
          <w:szCs w:val="22"/>
          <w:lang w:val="sv-SE"/>
        </w:rPr>
        <w:t xml:space="preserve">eller </w:t>
      </w:r>
      <w:proofErr w:type="spellStart"/>
      <w:r w:rsidR="000220AC" w:rsidRPr="00A27B00">
        <w:rPr>
          <w:rFonts w:ascii="Calibri" w:hAnsi="Calibri" w:cs="Calibri"/>
          <w:sz w:val="22"/>
          <w:szCs w:val="22"/>
          <w:lang w:val="sv-SE"/>
        </w:rPr>
        <w:t>ibrutinib</w:t>
      </w:r>
      <w:proofErr w:type="spellEnd"/>
      <w:r w:rsidR="000220AC" w:rsidRPr="00A27B00">
        <w:rPr>
          <w:rFonts w:ascii="Calibri" w:hAnsi="Calibri" w:cs="Calibri"/>
          <w:sz w:val="22"/>
          <w:szCs w:val="22"/>
          <w:lang w:val="sv-SE"/>
        </w:rPr>
        <w:t xml:space="preserve"> vid första</w:t>
      </w:r>
      <w:r w:rsidR="00CB2235" w:rsidRPr="00A27B00">
        <w:rPr>
          <w:rFonts w:ascii="Calibri" w:hAnsi="Calibri" w:cs="Calibri"/>
          <w:sz w:val="22"/>
          <w:szCs w:val="22"/>
          <w:lang w:val="sv-SE"/>
        </w:rPr>
        <w:t xml:space="preserve"> linjens b</w:t>
      </w:r>
      <w:r w:rsidR="000220AC" w:rsidRPr="00A27B00">
        <w:rPr>
          <w:rFonts w:ascii="Calibri" w:hAnsi="Calibri" w:cs="Calibri"/>
          <w:sz w:val="22"/>
          <w:szCs w:val="22"/>
          <w:lang w:val="sv-SE"/>
        </w:rPr>
        <w:t xml:space="preserve">ehandling av </w:t>
      </w:r>
      <w:r w:rsidR="0028114A" w:rsidRPr="00A27B00">
        <w:rPr>
          <w:rFonts w:ascii="Calibri" w:hAnsi="Calibri" w:cs="Calibri"/>
          <w:sz w:val="22"/>
          <w:szCs w:val="22"/>
          <w:lang w:val="sv-SE"/>
        </w:rPr>
        <w:t>K</w:t>
      </w:r>
      <w:r w:rsidR="000220AC" w:rsidRPr="00A27B00">
        <w:rPr>
          <w:rFonts w:ascii="Calibri" w:hAnsi="Calibri" w:cs="Calibri"/>
          <w:sz w:val="22"/>
          <w:szCs w:val="22"/>
          <w:lang w:val="sv-SE"/>
        </w:rPr>
        <w:t>LL.</w:t>
      </w:r>
    </w:p>
    <w:p w14:paraId="324888E1" w14:textId="1F67F762" w:rsidR="00A27B00" w:rsidRPr="00A27B00" w:rsidRDefault="00A27B00" w:rsidP="00A27B00">
      <w:pPr>
        <w:spacing w:after="120"/>
        <w:rPr>
          <w:rFonts w:ascii="Calibri" w:hAnsi="Calibri" w:cs="Calibri"/>
          <w:sz w:val="22"/>
          <w:szCs w:val="22"/>
          <w:lang w:val="sv-SE"/>
        </w:rPr>
      </w:pPr>
      <w:r w:rsidRPr="00A27B00">
        <w:rPr>
          <w:rFonts w:ascii="Calibri" w:hAnsi="Calibri" w:cs="Calibri"/>
          <w:sz w:val="22"/>
          <w:szCs w:val="22"/>
          <w:lang w:val="sv-SE"/>
        </w:rPr>
        <w:t xml:space="preserve">I reklamskylten gavs ett tydligt budskap om bättre överlevnad och behandlingsresultat jämfört med två andra produkter utifrån en Real World </w:t>
      </w:r>
      <w:proofErr w:type="spellStart"/>
      <w:r w:rsidRPr="00A27B00">
        <w:rPr>
          <w:rFonts w:ascii="Calibri" w:hAnsi="Calibri" w:cs="Calibri"/>
          <w:sz w:val="22"/>
          <w:szCs w:val="22"/>
          <w:lang w:val="sv-SE"/>
        </w:rPr>
        <w:t>evidence</w:t>
      </w:r>
      <w:proofErr w:type="spellEnd"/>
      <w:r w:rsidRPr="00A27B00">
        <w:rPr>
          <w:rFonts w:ascii="Calibri" w:hAnsi="Calibri" w:cs="Calibri"/>
          <w:sz w:val="22"/>
          <w:szCs w:val="22"/>
          <w:lang w:val="sv-SE"/>
        </w:rPr>
        <w:t xml:space="preserve"> studie. Detta ger ett överdrivet intryck i förhållande till vilka slutsatser som kan dras utifrån en sådan studie. I SPC texten finns ingen data som stödjer att </w:t>
      </w:r>
      <w:proofErr w:type="spellStart"/>
      <w:r w:rsidRPr="00A27B00">
        <w:rPr>
          <w:rFonts w:ascii="Calibri" w:hAnsi="Calibri" w:cs="Calibri"/>
          <w:sz w:val="22"/>
          <w:szCs w:val="22"/>
          <w:lang w:val="sv-SE"/>
        </w:rPr>
        <w:t>Brukinsa</w:t>
      </w:r>
      <w:proofErr w:type="spellEnd"/>
      <w:r w:rsidRPr="00A27B00">
        <w:rPr>
          <w:rFonts w:ascii="Calibri" w:hAnsi="Calibri" w:cs="Calibri"/>
          <w:sz w:val="22"/>
          <w:szCs w:val="22"/>
          <w:lang w:val="sv-SE"/>
        </w:rPr>
        <w:t xml:space="preserve"> skulle ha bättre överlevnad än </w:t>
      </w:r>
      <w:proofErr w:type="spellStart"/>
      <w:r w:rsidRPr="00A27B00">
        <w:rPr>
          <w:rFonts w:ascii="Calibri" w:hAnsi="Calibri" w:cs="Calibri"/>
          <w:sz w:val="22"/>
          <w:szCs w:val="22"/>
          <w:lang w:val="sv-SE"/>
        </w:rPr>
        <w:t>acal</w:t>
      </w:r>
      <w:r w:rsidR="006F491F">
        <w:rPr>
          <w:rFonts w:ascii="Calibri" w:hAnsi="Calibri" w:cs="Calibri"/>
          <w:sz w:val="22"/>
          <w:szCs w:val="22"/>
          <w:lang w:val="sv-SE"/>
        </w:rPr>
        <w:t>a</w:t>
      </w:r>
      <w:r w:rsidRPr="00A27B00">
        <w:rPr>
          <w:rFonts w:ascii="Calibri" w:hAnsi="Calibri" w:cs="Calibri"/>
          <w:sz w:val="22"/>
          <w:szCs w:val="22"/>
          <w:lang w:val="sv-SE"/>
        </w:rPr>
        <w:t>brutinib</w:t>
      </w:r>
      <w:proofErr w:type="spellEnd"/>
      <w:r w:rsidRPr="00A27B00">
        <w:rPr>
          <w:rFonts w:ascii="Calibri" w:hAnsi="Calibri" w:cs="Calibri"/>
          <w:sz w:val="22"/>
          <w:szCs w:val="22"/>
          <w:lang w:val="sv-SE"/>
        </w:rPr>
        <w:t>. Inte heller finns någon</w:t>
      </w:r>
      <w:r w:rsidR="00FF4653">
        <w:rPr>
          <w:rFonts w:ascii="Calibri" w:hAnsi="Calibri" w:cs="Calibri"/>
          <w:sz w:val="22"/>
          <w:szCs w:val="22"/>
          <w:lang w:val="sv-SE"/>
        </w:rPr>
        <w:t xml:space="preserve"> jämförande data </w:t>
      </w:r>
      <w:r w:rsidRPr="00A27B00">
        <w:rPr>
          <w:rFonts w:ascii="Calibri" w:hAnsi="Calibri" w:cs="Calibri"/>
          <w:sz w:val="22"/>
          <w:szCs w:val="22"/>
          <w:lang w:val="sv-SE"/>
        </w:rPr>
        <w:t>om tid till nästa behandling eller tid till behandlingsavbrytande.</w:t>
      </w:r>
    </w:p>
    <w:p w14:paraId="1CFC673C" w14:textId="77777777" w:rsidR="006B2694" w:rsidRDefault="006B2694" w:rsidP="000220AC">
      <w:pPr>
        <w:spacing w:after="120"/>
        <w:rPr>
          <w:rFonts w:asciiTheme="minorHAnsi" w:hAnsiTheme="minorHAnsi" w:cstheme="minorHAnsi"/>
          <w:b/>
          <w:bCs/>
          <w:sz w:val="22"/>
          <w:szCs w:val="22"/>
          <w:u w:val="single"/>
          <w:lang w:val="sv-SE"/>
        </w:rPr>
      </w:pPr>
    </w:p>
    <w:p w14:paraId="20F57A0D" w14:textId="62F64686" w:rsidR="00ED0E04" w:rsidRPr="00E50BFE" w:rsidRDefault="000220AC" w:rsidP="000220AC">
      <w:pPr>
        <w:spacing w:after="120"/>
        <w:rPr>
          <w:rFonts w:asciiTheme="minorHAnsi" w:hAnsiTheme="minorHAnsi" w:cstheme="minorHAnsi"/>
          <w:b/>
          <w:bCs/>
          <w:sz w:val="22"/>
          <w:szCs w:val="22"/>
          <w:lang w:val="sv-SE"/>
        </w:rPr>
      </w:pPr>
      <w:r w:rsidRPr="00E50BFE">
        <w:rPr>
          <w:rFonts w:asciiTheme="minorHAnsi" w:hAnsiTheme="minorHAnsi" w:cstheme="minorHAnsi"/>
          <w:b/>
          <w:bCs/>
          <w:sz w:val="22"/>
          <w:szCs w:val="22"/>
          <w:u w:val="single"/>
          <w:lang w:val="sv-SE"/>
        </w:rPr>
        <w:t xml:space="preserve">Digital skylt 2 - </w:t>
      </w:r>
      <w:r w:rsidRPr="00E50BFE">
        <w:rPr>
          <w:rFonts w:asciiTheme="minorHAnsi" w:hAnsiTheme="minorHAnsi" w:cstheme="minorHAnsi"/>
          <w:b/>
          <w:bCs/>
          <w:sz w:val="22"/>
          <w:szCs w:val="22"/>
          <w:lang w:val="sv-SE"/>
        </w:rPr>
        <w:t xml:space="preserve">”NMA- och MAIC-analyser” </w:t>
      </w:r>
    </w:p>
    <w:p w14:paraId="5E2C9120" w14:textId="29CE7F24" w:rsidR="000220AC" w:rsidRPr="00E50BFE" w:rsidRDefault="000220AC" w:rsidP="000220AC">
      <w:pPr>
        <w:spacing w:after="120"/>
        <w:rPr>
          <w:rFonts w:asciiTheme="minorHAnsi" w:hAnsiTheme="minorHAnsi" w:cstheme="minorHAnsi"/>
          <w:b/>
          <w:bCs/>
          <w:sz w:val="22"/>
          <w:szCs w:val="22"/>
          <w:lang w:val="sv-SE"/>
        </w:rPr>
      </w:pPr>
      <w:r w:rsidRPr="00E50BFE">
        <w:rPr>
          <w:rFonts w:asciiTheme="minorHAnsi" w:hAnsiTheme="minorHAnsi" w:cstheme="minorHAnsi"/>
          <w:sz w:val="22"/>
          <w:szCs w:val="22"/>
          <w:lang w:val="sv-SE"/>
        </w:rPr>
        <w:t>De</w:t>
      </w:r>
      <w:r w:rsidR="00ED0E04" w:rsidRPr="00E50BFE">
        <w:rPr>
          <w:rFonts w:asciiTheme="minorHAnsi" w:hAnsiTheme="minorHAnsi" w:cstheme="minorHAnsi"/>
          <w:sz w:val="22"/>
          <w:szCs w:val="22"/>
          <w:lang w:val="sv-SE"/>
        </w:rPr>
        <w:t xml:space="preserve">nna skylt </w:t>
      </w:r>
      <w:r w:rsidRPr="00E50BFE">
        <w:rPr>
          <w:rFonts w:asciiTheme="minorHAnsi" w:hAnsiTheme="minorHAnsi" w:cstheme="minorHAnsi"/>
          <w:sz w:val="22"/>
          <w:szCs w:val="22"/>
          <w:lang w:val="sv-SE"/>
        </w:rPr>
        <w:t>hade rubriken:</w:t>
      </w:r>
      <w:r w:rsidR="00195A2F" w:rsidRPr="00E50BFE">
        <w:rPr>
          <w:rFonts w:asciiTheme="minorHAnsi" w:hAnsiTheme="minorHAnsi" w:cstheme="minorHAnsi"/>
          <w:b/>
          <w:bCs/>
          <w:color w:val="000000"/>
          <w:sz w:val="22"/>
          <w:szCs w:val="22"/>
          <w:bdr w:val="none" w:sz="0" w:space="0" w:color="auto" w:frame="1"/>
          <w:lang w:val="sv-SE"/>
        </w:rPr>
        <w:t xml:space="preserve"> </w:t>
      </w:r>
      <w:r w:rsidR="00195A2F" w:rsidRPr="00E50BFE">
        <w:rPr>
          <w:rFonts w:asciiTheme="minorHAnsi" w:hAnsiTheme="minorHAnsi" w:cstheme="minorHAnsi"/>
          <w:b/>
          <w:bCs/>
          <w:sz w:val="22"/>
          <w:szCs w:val="22"/>
          <w:lang w:val="sv-SE"/>
        </w:rPr>
        <w:t>"BRUKINSA DELIVERED STRONG PFS BENEFIT VS. A+V IN INDIRECT COMPARATIVE STUDIES IN 1L CLL"</w:t>
      </w:r>
      <w:r w:rsidRPr="00E50BFE">
        <w:rPr>
          <w:rFonts w:asciiTheme="minorHAnsi" w:hAnsiTheme="minorHAnsi" w:cstheme="minorHAnsi"/>
          <w:sz w:val="22"/>
          <w:szCs w:val="22"/>
          <w:lang w:val="sv-SE"/>
        </w:rPr>
        <w:t xml:space="preserve"> ” </w:t>
      </w:r>
    </w:p>
    <w:p w14:paraId="45941200" w14:textId="3C4FC1A6" w:rsidR="004A787D" w:rsidRPr="004A787D" w:rsidRDefault="004A787D" w:rsidP="004A787D">
      <w:pPr>
        <w:pStyle w:val="ListParagraph"/>
        <w:numPr>
          <w:ilvl w:val="0"/>
          <w:numId w:val="9"/>
        </w:numPr>
        <w:spacing w:after="120"/>
        <w:rPr>
          <w:rFonts w:asciiTheme="minorHAnsi" w:hAnsiTheme="minorHAnsi" w:cstheme="minorHAnsi"/>
          <w:sz w:val="22"/>
          <w:szCs w:val="22"/>
          <w:lang w:val="sv-SE"/>
        </w:rPr>
      </w:pPr>
      <w:r w:rsidRPr="004A787D">
        <w:rPr>
          <w:rFonts w:asciiTheme="minorHAnsi" w:hAnsiTheme="minorHAnsi" w:cstheme="minorHAnsi"/>
          <w:sz w:val="22"/>
          <w:szCs w:val="22"/>
          <w:lang w:val="sv-SE"/>
        </w:rPr>
        <w:t xml:space="preserve">Budskapet på skylten innehåller ett starkt och konklusivt påstående som baseras på en nätverksmetaanalys (NMA) och en matchningsjusterad indirekt jämförelse (MAIC).  Dessa metoder är föremål för inneboende systematiska fel och inte kan fastställa jämförande effekt med samma säkerhet som randomiserade kontrollerade studier. </w:t>
      </w:r>
    </w:p>
    <w:p w14:paraId="404E579E" w14:textId="6554A61B" w:rsidR="000220AC" w:rsidRPr="00E50BFE" w:rsidRDefault="000220AC" w:rsidP="000220AC">
      <w:pPr>
        <w:numPr>
          <w:ilvl w:val="0"/>
          <w:numId w:val="9"/>
        </w:numPr>
        <w:spacing w:after="120" w:line="259" w:lineRule="auto"/>
        <w:rPr>
          <w:rFonts w:asciiTheme="minorHAnsi" w:hAnsiTheme="minorHAnsi" w:cstheme="minorHAnsi"/>
          <w:sz w:val="22"/>
          <w:szCs w:val="22"/>
          <w:lang w:val="sv-SE"/>
        </w:rPr>
      </w:pPr>
      <w:r w:rsidRPr="00E50BFE">
        <w:rPr>
          <w:rFonts w:asciiTheme="minorHAnsi" w:hAnsiTheme="minorHAnsi" w:cstheme="minorHAnsi"/>
          <w:sz w:val="22"/>
          <w:szCs w:val="22"/>
          <w:lang w:val="sv-SE"/>
        </w:rPr>
        <w:t xml:space="preserve">Påståendet ”PFS-nyttan </w:t>
      </w:r>
      <w:r w:rsidRPr="00CC09F7">
        <w:rPr>
          <w:rFonts w:asciiTheme="minorHAnsi" w:hAnsiTheme="minorHAnsi" w:cstheme="minorHAnsi"/>
          <w:sz w:val="22"/>
          <w:szCs w:val="22"/>
          <w:lang w:val="sv-SE"/>
        </w:rPr>
        <w:t>uppnåddes utan den komplexitet</w:t>
      </w:r>
      <w:r w:rsidRPr="00CC09F7">
        <w:rPr>
          <w:rFonts w:asciiTheme="minorHAnsi" w:hAnsiTheme="minorHAnsi" w:cstheme="minorHAnsi"/>
          <w:b/>
          <w:bCs/>
          <w:sz w:val="22"/>
          <w:szCs w:val="22"/>
          <w:lang w:val="sv-SE"/>
        </w:rPr>
        <w:t xml:space="preserve"> </w:t>
      </w:r>
      <w:r w:rsidRPr="00E50BFE">
        <w:rPr>
          <w:rFonts w:asciiTheme="minorHAnsi" w:hAnsiTheme="minorHAnsi" w:cstheme="minorHAnsi"/>
          <w:sz w:val="22"/>
          <w:szCs w:val="22"/>
          <w:lang w:val="sv-SE"/>
        </w:rPr>
        <w:t>som är förknippad med dagens kombinationsbehandlingar” utgör en nedsättande jämförelse</w:t>
      </w:r>
      <w:r w:rsidR="00BF4658" w:rsidRPr="00E50BFE">
        <w:rPr>
          <w:rFonts w:asciiTheme="minorHAnsi" w:hAnsiTheme="minorHAnsi" w:cstheme="minorHAnsi"/>
          <w:sz w:val="22"/>
          <w:szCs w:val="22"/>
          <w:lang w:val="sv-SE"/>
        </w:rPr>
        <w:t xml:space="preserve"> – en misskreditering</w:t>
      </w:r>
      <w:r w:rsidRPr="00E50BFE">
        <w:rPr>
          <w:rFonts w:asciiTheme="minorHAnsi" w:hAnsiTheme="minorHAnsi" w:cstheme="minorHAnsi"/>
          <w:sz w:val="22"/>
          <w:szCs w:val="22"/>
          <w:lang w:val="sv-SE"/>
        </w:rPr>
        <w:t xml:space="preserve"> av konkurrerande behandlingsmetoder</w:t>
      </w:r>
      <w:r w:rsidR="008F7566" w:rsidRPr="00E50BFE">
        <w:rPr>
          <w:rFonts w:asciiTheme="minorHAnsi" w:hAnsiTheme="minorHAnsi" w:cstheme="minorHAnsi"/>
          <w:sz w:val="22"/>
          <w:szCs w:val="22"/>
          <w:lang w:val="sv-SE"/>
        </w:rPr>
        <w:t xml:space="preserve"> </w:t>
      </w:r>
      <w:proofErr w:type="gramStart"/>
      <w:r w:rsidR="008F7566" w:rsidRPr="00E50BFE">
        <w:rPr>
          <w:rFonts w:asciiTheme="minorHAnsi" w:hAnsiTheme="minorHAnsi" w:cstheme="minorHAnsi"/>
          <w:sz w:val="22"/>
          <w:szCs w:val="22"/>
          <w:lang w:val="sv-SE"/>
        </w:rPr>
        <w:t xml:space="preserve">- </w:t>
      </w:r>
      <w:r w:rsidRPr="00E50BFE">
        <w:rPr>
          <w:rFonts w:asciiTheme="minorHAnsi" w:hAnsiTheme="minorHAnsi" w:cstheme="minorHAnsi"/>
          <w:sz w:val="22"/>
          <w:szCs w:val="22"/>
          <w:lang w:val="sv-SE"/>
        </w:rPr>
        <w:t xml:space="preserve"> utan</w:t>
      </w:r>
      <w:proofErr w:type="gramEnd"/>
      <w:r w:rsidRPr="00E50BFE">
        <w:rPr>
          <w:rFonts w:asciiTheme="minorHAnsi" w:hAnsiTheme="minorHAnsi" w:cstheme="minorHAnsi"/>
          <w:sz w:val="22"/>
          <w:szCs w:val="22"/>
          <w:lang w:val="sv-SE"/>
        </w:rPr>
        <w:t xml:space="preserve"> stöd i SPC texten</w:t>
      </w:r>
      <w:r w:rsidR="00BF4658" w:rsidRPr="00E50BFE">
        <w:rPr>
          <w:rFonts w:asciiTheme="minorHAnsi" w:hAnsiTheme="minorHAnsi" w:cstheme="minorHAnsi"/>
          <w:sz w:val="22"/>
          <w:szCs w:val="22"/>
          <w:lang w:val="sv-SE"/>
        </w:rPr>
        <w:t>.</w:t>
      </w:r>
    </w:p>
    <w:p w14:paraId="18842E01" w14:textId="77777777" w:rsidR="000220AC" w:rsidRPr="00E50BFE" w:rsidRDefault="000220AC" w:rsidP="000220AC">
      <w:pPr>
        <w:numPr>
          <w:ilvl w:val="0"/>
          <w:numId w:val="9"/>
        </w:numPr>
        <w:spacing w:after="120" w:line="259" w:lineRule="auto"/>
        <w:rPr>
          <w:rFonts w:asciiTheme="minorHAnsi" w:hAnsiTheme="minorHAnsi" w:cstheme="minorHAnsi"/>
          <w:sz w:val="22"/>
          <w:szCs w:val="22"/>
          <w:lang w:val="sv-SE"/>
        </w:rPr>
      </w:pPr>
      <w:r w:rsidRPr="00E50BFE">
        <w:rPr>
          <w:rFonts w:asciiTheme="minorHAnsi" w:hAnsiTheme="minorHAnsi" w:cstheme="minorHAnsi"/>
          <w:sz w:val="22"/>
          <w:szCs w:val="22"/>
          <w:lang w:val="sv-SE"/>
        </w:rPr>
        <w:lastRenderedPageBreak/>
        <w:t>I material presenteras påståendet om ”varaktig och konsekvent PFS-fördel i båda IGHV-undergrupperna” trots att resultatet för en undergrupp (</w:t>
      </w:r>
      <w:proofErr w:type="spellStart"/>
      <w:r w:rsidRPr="00E50BFE">
        <w:rPr>
          <w:rFonts w:asciiTheme="minorHAnsi" w:hAnsiTheme="minorHAnsi" w:cstheme="minorHAnsi"/>
          <w:sz w:val="22"/>
          <w:szCs w:val="22"/>
          <w:lang w:val="sv-SE"/>
        </w:rPr>
        <w:t>mIGHV</w:t>
      </w:r>
      <w:proofErr w:type="spellEnd"/>
      <w:r w:rsidRPr="00E50BFE">
        <w:rPr>
          <w:rFonts w:asciiTheme="minorHAnsi" w:hAnsiTheme="minorHAnsi" w:cstheme="minorHAnsi"/>
          <w:sz w:val="22"/>
          <w:szCs w:val="22"/>
          <w:lang w:val="sv-SE"/>
        </w:rPr>
        <w:t xml:space="preserve">: HR 0,49; 95 % KI: 0,21–1,13) inte uppnådde statistisk signifikans. Detta skapar ett vilseledande intryck av en konsekvent fördel som inte stöds av data. </w:t>
      </w:r>
    </w:p>
    <w:p w14:paraId="21E59B88" w14:textId="05A10AE8" w:rsidR="000220AC" w:rsidRPr="00E50BFE" w:rsidRDefault="000220AC" w:rsidP="000220AC">
      <w:pPr>
        <w:numPr>
          <w:ilvl w:val="0"/>
          <w:numId w:val="9"/>
        </w:numPr>
        <w:spacing w:after="120" w:line="259" w:lineRule="auto"/>
        <w:rPr>
          <w:rFonts w:asciiTheme="minorHAnsi" w:hAnsiTheme="minorHAnsi" w:cstheme="minorHAnsi"/>
          <w:sz w:val="22"/>
          <w:szCs w:val="22"/>
          <w:lang w:val="sv-SE"/>
        </w:rPr>
      </w:pPr>
      <w:r w:rsidRPr="00E50BFE">
        <w:rPr>
          <w:rFonts w:asciiTheme="minorHAnsi" w:hAnsiTheme="minorHAnsi" w:cstheme="minorHAnsi"/>
          <w:sz w:val="22"/>
          <w:szCs w:val="22"/>
          <w:lang w:val="sv-SE"/>
        </w:rPr>
        <w:t xml:space="preserve">I SPC texten finns ingen </w:t>
      </w:r>
      <w:r w:rsidR="00166BCC" w:rsidRPr="00E50BFE">
        <w:rPr>
          <w:rFonts w:asciiTheme="minorHAnsi" w:hAnsiTheme="minorHAnsi" w:cstheme="minorHAnsi"/>
          <w:sz w:val="22"/>
          <w:szCs w:val="22"/>
          <w:lang w:val="sv-SE"/>
        </w:rPr>
        <w:t xml:space="preserve">data som stödjer att </w:t>
      </w:r>
      <w:proofErr w:type="spellStart"/>
      <w:r w:rsidR="00166BCC" w:rsidRPr="00E50BFE">
        <w:rPr>
          <w:rFonts w:asciiTheme="minorHAnsi" w:hAnsiTheme="minorHAnsi" w:cstheme="minorHAnsi"/>
          <w:sz w:val="22"/>
          <w:szCs w:val="22"/>
          <w:lang w:val="sv-SE"/>
        </w:rPr>
        <w:t>Brukinsa</w:t>
      </w:r>
      <w:proofErr w:type="spellEnd"/>
      <w:r w:rsidR="00166BCC" w:rsidRPr="00E50BFE">
        <w:rPr>
          <w:rFonts w:asciiTheme="minorHAnsi" w:hAnsiTheme="minorHAnsi" w:cstheme="minorHAnsi"/>
          <w:sz w:val="22"/>
          <w:szCs w:val="22"/>
          <w:lang w:val="sv-SE"/>
        </w:rPr>
        <w:t xml:space="preserve"> skulle ha en bät</w:t>
      </w:r>
      <w:r w:rsidR="00834483" w:rsidRPr="00E50BFE">
        <w:rPr>
          <w:rFonts w:asciiTheme="minorHAnsi" w:hAnsiTheme="minorHAnsi" w:cstheme="minorHAnsi"/>
          <w:sz w:val="22"/>
          <w:szCs w:val="22"/>
          <w:lang w:val="sv-SE"/>
        </w:rPr>
        <w:t>t</w:t>
      </w:r>
      <w:r w:rsidR="00166BCC" w:rsidRPr="00E50BFE">
        <w:rPr>
          <w:rFonts w:asciiTheme="minorHAnsi" w:hAnsiTheme="minorHAnsi" w:cstheme="minorHAnsi"/>
          <w:sz w:val="22"/>
          <w:szCs w:val="22"/>
          <w:lang w:val="sv-SE"/>
        </w:rPr>
        <w:t>re pr</w:t>
      </w:r>
      <w:r w:rsidR="00834483" w:rsidRPr="00E50BFE">
        <w:rPr>
          <w:rFonts w:asciiTheme="minorHAnsi" w:hAnsiTheme="minorHAnsi" w:cstheme="minorHAnsi"/>
          <w:sz w:val="22"/>
          <w:szCs w:val="22"/>
          <w:lang w:val="sv-SE"/>
        </w:rPr>
        <w:t xml:space="preserve">ogressions fri överlevnad än </w:t>
      </w:r>
      <w:proofErr w:type="spellStart"/>
      <w:r w:rsidRPr="00E50BFE">
        <w:rPr>
          <w:rFonts w:asciiTheme="minorHAnsi" w:hAnsiTheme="minorHAnsi" w:cstheme="minorHAnsi"/>
          <w:sz w:val="22"/>
          <w:szCs w:val="22"/>
          <w:lang w:val="sv-SE"/>
        </w:rPr>
        <w:t>acalabrutinib</w:t>
      </w:r>
      <w:proofErr w:type="spellEnd"/>
      <w:r w:rsidRPr="00E50BFE">
        <w:rPr>
          <w:rFonts w:asciiTheme="minorHAnsi" w:hAnsiTheme="minorHAnsi" w:cstheme="minorHAnsi"/>
          <w:sz w:val="22"/>
          <w:szCs w:val="22"/>
          <w:lang w:val="sv-SE"/>
        </w:rPr>
        <w:t xml:space="preserve"> + </w:t>
      </w:r>
      <w:proofErr w:type="spellStart"/>
      <w:r w:rsidRPr="00E50BFE">
        <w:rPr>
          <w:rFonts w:asciiTheme="minorHAnsi" w:hAnsiTheme="minorHAnsi" w:cstheme="minorHAnsi"/>
          <w:sz w:val="22"/>
          <w:szCs w:val="22"/>
          <w:lang w:val="sv-SE"/>
        </w:rPr>
        <w:t>venetolax</w:t>
      </w:r>
      <w:proofErr w:type="spellEnd"/>
      <w:r w:rsidRPr="00E50BFE">
        <w:rPr>
          <w:rFonts w:asciiTheme="minorHAnsi" w:hAnsiTheme="minorHAnsi" w:cstheme="minorHAnsi"/>
          <w:sz w:val="22"/>
          <w:szCs w:val="22"/>
          <w:lang w:val="sv-SE"/>
        </w:rPr>
        <w:t xml:space="preserve"> </w:t>
      </w:r>
    </w:p>
    <w:p w14:paraId="24A10E9C" w14:textId="77777777" w:rsidR="00B22E93" w:rsidRPr="00E50BFE" w:rsidRDefault="00B22E93" w:rsidP="000220AC">
      <w:pPr>
        <w:spacing w:after="120"/>
        <w:rPr>
          <w:rFonts w:asciiTheme="minorHAnsi" w:hAnsiTheme="minorHAnsi" w:cstheme="minorHAnsi"/>
          <w:sz w:val="22"/>
          <w:szCs w:val="22"/>
          <w:lang w:val="sv-SE"/>
        </w:rPr>
      </w:pPr>
    </w:p>
    <w:p w14:paraId="1D8F2E68" w14:textId="77777777" w:rsidR="003F65D8" w:rsidRDefault="003F65D8" w:rsidP="003F65D8">
      <w:pPr>
        <w:spacing w:after="120"/>
        <w:rPr>
          <w:rFonts w:ascii="Calibri" w:hAnsi="Calibri" w:cs="Calibri"/>
          <w:sz w:val="22"/>
          <w:szCs w:val="22"/>
          <w:lang w:val="sv-SE"/>
        </w:rPr>
      </w:pPr>
      <w:r w:rsidRPr="003F65D8">
        <w:rPr>
          <w:rFonts w:asciiTheme="minorHAnsi" w:hAnsiTheme="minorHAnsi" w:cstheme="minorHAnsi"/>
          <w:b/>
          <w:bCs/>
          <w:sz w:val="24"/>
          <w:lang w:val="sv-SE"/>
        </w:rPr>
        <w:t>Sammanfattningsvis avseende reklamskyltarna</w:t>
      </w:r>
      <w:r>
        <w:rPr>
          <w:rFonts w:asciiTheme="minorHAnsi" w:hAnsiTheme="minorHAnsi" w:cstheme="minorHAnsi"/>
          <w:sz w:val="22"/>
          <w:szCs w:val="22"/>
          <w:lang w:val="sv-SE"/>
        </w:rPr>
        <w:t xml:space="preserve"> </w:t>
      </w:r>
    </w:p>
    <w:p w14:paraId="75F8B84A" w14:textId="2CB07A2F" w:rsidR="003F65D8" w:rsidRPr="00A27B00" w:rsidRDefault="003F65D8" w:rsidP="003F65D8">
      <w:pPr>
        <w:spacing w:after="120"/>
        <w:rPr>
          <w:rFonts w:ascii="Calibri" w:hAnsi="Calibri" w:cs="Calibri"/>
          <w:sz w:val="22"/>
          <w:szCs w:val="22"/>
          <w:lang w:val="sv-SE"/>
        </w:rPr>
      </w:pPr>
      <w:r>
        <w:rPr>
          <w:rFonts w:ascii="Calibri" w:hAnsi="Calibri" w:cs="Calibri"/>
          <w:sz w:val="22"/>
          <w:szCs w:val="22"/>
          <w:lang w:val="sv-SE"/>
        </w:rPr>
        <w:t>Läkemedelsinformation ska enlig artikel 2 vara i överensstämmelse med SPC</w:t>
      </w:r>
      <w:r w:rsidR="00BC3700">
        <w:rPr>
          <w:rFonts w:ascii="Calibri" w:hAnsi="Calibri" w:cs="Calibri"/>
          <w:sz w:val="22"/>
          <w:szCs w:val="22"/>
          <w:lang w:val="sv-SE"/>
        </w:rPr>
        <w:t xml:space="preserve"> texten</w:t>
      </w:r>
      <w:r>
        <w:rPr>
          <w:rFonts w:ascii="Calibri" w:hAnsi="Calibri" w:cs="Calibri"/>
          <w:sz w:val="22"/>
          <w:szCs w:val="22"/>
          <w:lang w:val="sv-SE"/>
        </w:rPr>
        <w:t xml:space="preserve">. Den ska också enligt artikel 4 vara vederhäftig och får inte vara ägnad att vilseleda. Vidare </w:t>
      </w:r>
      <w:r w:rsidRPr="00A27B00">
        <w:rPr>
          <w:rFonts w:ascii="Calibri" w:hAnsi="Calibri" w:cs="Calibri"/>
          <w:sz w:val="22"/>
          <w:szCs w:val="22"/>
          <w:lang w:val="sv-SE"/>
        </w:rPr>
        <w:t xml:space="preserve">ska enligt artikel 11 </w:t>
      </w:r>
      <w:r>
        <w:rPr>
          <w:rFonts w:ascii="Calibri" w:hAnsi="Calibri" w:cs="Calibri"/>
          <w:sz w:val="22"/>
          <w:szCs w:val="22"/>
          <w:lang w:val="sv-SE"/>
        </w:rPr>
        <w:t>dokumentation å</w:t>
      </w:r>
      <w:r w:rsidRPr="00A27B00">
        <w:rPr>
          <w:rFonts w:ascii="Calibri" w:hAnsi="Calibri" w:cs="Calibri"/>
          <w:sz w:val="22"/>
          <w:szCs w:val="22"/>
          <w:lang w:val="sv-SE"/>
        </w:rPr>
        <w:t>beropas på ett nyanserat och rättvisande sätt samt får inte ge ett felaktigt intryck av studiens beskaffenhet eller betydelse samt att jämförelsen inte får bli vilseledande.  Det är också enligt artikel 12 i LER viktigt att ange de begränsningar som jämförelsen är behäftad på ett sådant sätt att jämförelsen ej kan vilseleda</w:t>
      </w:r>
      <w:r>
        <w:rPr>
          <w:rFonts w:ascii="Calibri" w:hAnsi="Calibri" w:cs="Calibri"/>
          <w:sz w:val="22"/>
          <w:szCs w:val="22"/>
          <w:lang w:val="sv-SE"/>
        </w:rPr>
        <w:t xml:space="preserve">. Inget av detta </w:t>
      </w:r>
      <w:r w:rsidRPr="00A27B00">
        <w:rPr>
          <w:rFonts w:ascii="Calibri" w:hAnsi="Calibri" w:cs="Calibri"/>
          <w:sz w:val="22"/>
          <w:szCs w:val="22"/>
          <w:lang w:val="sv-SE"/>
        </w:rPr>
        <w:t>uppfylls i reklamenhete</w:t>
      </w:r>
      <w:r>
        <w:rPr>
          <w:rFonts w:ascii="Calibri" w:hAnsi="Calibri" w:cs="Calibri"/>
          <w:sz w:val="22"/>
          <w:szCs w:val="22"/>
          <w:lang w:val="sv-SE"/>
        </w:rPr>
        <w:t>rna</w:t>
      </w:r>
      <w:r w:rsidR="006B2694">
        <w:rPr>
          <w:rFonts w:ascii="Calibri" w:hAnsi="Calibri" w:cs="Calibri"/>
          <w:sz w:val="22"/>
          <w:szCs w:val="22"/>
          <w:lang w:val="sv-SE"/>
        </w:rPr>
        <w:t>. Reklam får heller aldrig misskreditera en annan</w:t>
      </w:r>
      <w:r w:rsidR="006E4385">
        <w:rPr>
          <w:rFonts w:ascii="Calibri" w:hAnsi="Calibri" w:cs="Calibri"/>
          <w:sz w:val="22"/>
          <w:szCs w:val="22"/>
          <w:lang w:val="sv-SE"/>
        </w:rPr>
        <w:t xml:space="preserve"> viktig</w:t>
      </w:r>
      <w:r w:rsidR="006B2694">
        <w:rPr>
          <w:rFonts w:ascii="Calibri" w:hAnsi="Calibri" w:cs="Calibri"/>
          <w:sz w:val="22"/>
          <w:szCs w:val="22"/>
          <w:lang w:val="sv-SE"/>
        </w:rPr>
        <w:t xml:space="preserve"> behandling</w:t>
      </w:r>
      <w:r w:rsidR="006E4385">
        <w:rPr>
          <w:rFonts w:ascii="Calibri" w:hAnsi="Calibri" w:cs="Calibri"/>
          <w:sz w:val="22"/>
          <w:szCs w:val="22"/>
          <w:lang w:val="sv-SE"/>
        </w:rPr>
        <w:t>smöjlighet.</w:t>
      </w:r>
    </w:p>
    <w:p w14:paraId="008C689B" w14:textId="28EEBB83" w:rsidR="000220AC" w:rsidRPr="00E50BFE" w:rsidRDefault="000220AC" w:rsidP="000220AC">
      <w:pPr>
        <w:spacing w:after="120"/>
        <w:rPr>
          <w:rFonts w:asciiTheme="minorHAnsi" w:hAnsiTheme="minorHAnsi" w:cstheme="minorHAnsi"/>
          <w:sz w:val="22"/>
          <w:szCs w:val="22"/>
          <w:lang w:val="sv-SE"/>
        </w:rPr>
      </w:pPr>
      <w:r w:rsidRPr="00E50BFE">
        <w:rPr>
          <w:rFonts w:asciiTheme="minorHAnsi" w:hAnsiTheme="minorHAnsi" w:cstheme="minorHAnsi"/>
          <w:sz w:val="22"/>
          <w:szCs w:val="22"/>
          <w:lang w:val="sv-SE"/>
        </w:rPr>
        <w:t>Ovanstående innebär överträdelse av artiklarna 2,</w:t>
      </w:r>
      <w:r w:rsidR="00FA1B88">
        <w:rPr>
          <w:rFonts w:asciiTheme="minorHAnsi" w:hAnsiTheme="minorHAnsi" w:cstheme="minorHAnsi"/>
          <w:sz w:val="22"/>
          <w:szCs w:val="22"/>
          <w:lang w:val="sv-SE"/>
        </w:rPr>
        <w:t xml:space="preserve"> </w:t>
      </w:r>
      <w:r w:rsidRPr="00E50BFE">
        <w:rPr>
          <w:rFonts w:asciiTheme="minorHAnsi" w:hAnsiTheme="minorHAnsi" w:cstheme="minorHAnsi"/>
          <w:sz w:val="22"/>
          <w:szCs w:val="22"/>
          <w:lang w:val="sv-SE"/>
        </w:rPr>
        <w:t>4, 11</w:t>
      </w:r>
      <w:r w:rsidR="00BF4658" w:rsidRPr="00E50BFE">
        <w:rPr>
          <w:rFonts w:asciiTheme="minorHAnsi" w:hAnsiTheme="minorHAnsi" w:cstheme="minorHAnsi"/>
          <w:sz w:val="22"/>
          <w:szCs w:val="22"/>
          <w:lang w:val="sv-SE"/>
        </w:rPr>
        <w:t xml:space="preserve">, </w:t>
      </w:r>
      <w:r w:rsidRPr="00E50BFE">
        <w:rPr>
          <w:rFonts w:asciiTheme="minorHAnsi" w:hAnsiTheme="minorHAnsi" w:cstheme="minorHAnsi"/>
          <w:sz w:val="22"/>
          <w:szCs w:val="22"/>
          <w:lang w:val="sv-SE"/>
        </w:rPr>
        <w:t>12</w:t>
      </w:r>
      <w:r w:rsidR="00BF4658" w:rsidRPr="00E50BFE">
        <w:rPr>
          <w:rFonts w:asciiTheme="minorHAnsi" w:hAnsiTheme="minorHAnsi" w:cstheme="minorHAnsi"/>
          <w:sz w:val="22"/>
          <w:szCs w:val="22"/>
          <w:lang w:val="sv-SE"/>
        </w:rPr>
        <w:t xml:space="preserve"> och 13</w:t>
      </w:r>
      <w:r w:rsidRPr="00E50BFE">
        <w:rPr>
          <w:rFonts w:asciiTheme="minorHAnsi" w:hAnsiTheme="minorHAnsi" w:cstheme="minorHAnsi"/>
          <w:sz w:val="22"/>
          <w:szCs w:val="22"/>
          <w:lang w:val="sv-SE"/>
        </w:rPr>
        <w:t xml:space="preserve"> i LER</w:t>
      </w:r>
    </w:p>
    <w:p w14:paraId="0407E174" w14:textId="77777777" w:rsidR="00E66AC2" w:rsidRDefault="00E66AC2" w:rsidP="000220AC">
      <w:pPr>
        <w:spacing w:after="120"/>
        <w:rPr>
          <w:rFonts w:asciiTheme="minorHAnsi" w:hAnsiTheme="minorHAnsi" w:cstheme="minorHAnsi"/>
          <w:b/>
          <w:bCs/>
          <w:sz w:val="24"/>
          <w:lang w:val="sv-SE"/>
        </w:rPr>
      </w:pPr>
    </w:p>
    <w:p w14:paraId="7CBEE26E" w14:textId="02BC11EA" w:rsidR="000220AC" w:rsidRPr="00E50BFE" w:rsidRDefault="000220AC" w:rsidP="000220AC">
      <w:pPr>
        <w:spacing w:after="120"/>
        <w:rPr>
          <w:rFonts w:asciiTheme="minorHAnsi" w:hAnsiTheme="minorHAnsi" w:cstheme="minorHAnsi"/>
          <w:b/>
          <w:bCs/>
          <w:sz w:val="24"/>
          <w:lang w:val="sv-SE"/>
        </w:rPr>
      </w:pPr>
      <w:r w:rsidRPr="00E50BFE">
        <w:rPr>
          <w:rFonts w:asciiTheme="minorHAnsi" w:hAnsiTheme="minorHAnsi" w:cstheme="minorHAnsi"/>
          <w:b/>
          <w:bCs/>
          <w:sz w:val="24"/>
          <w:lang w:val="sv-SE"/>
        </w:rPr>
        <w:t xml:space="preserve">Sammanfattning av vidtagna åtgärder </w:t>
      </w:r>
    </w:p>
    <w:p w14:paraId="4201874A" w14:textId="77777777" w:rsidR="000220AC" w:rsidRPr="00E50BFE" w:rsidRDefault="000220AC" w:rsidP="000220AC">
      <w:pPr>
        <w:spacing w:after="120"/>
        <w:rPr>
          <w:rFonts w:asciiTheme="minorHAnsi" w:hAnsiTheme="minorHAnsi" w:cstheme="minorHAnsi"/>
          <w:sz w:val="22"/>
          <w:szCs w:val="22"/>
          <w:lang w:val="sv-SE"/>
        </w:rPr>
      </w:pPr>
      <w:r w:rsidRPr="00E50BFE">
        <w:rPr>
          <w:rFonts w:asciiTheme="minorHAnsi" w:hAnsiTheme="minorHAnsi" w:cstheme="minorHAnsi"/>
          <w:sz w:val="22"/>
          <w:szCs w:val="22"/>
          <w:lang w:val="sv-SE"/>
        </w:rPr>
        <w:t xml:space="preserve">Lördagen den 14 juni 2026 kl. ca 13.00 underrättade representanter för AstraZeneca muntligen </w:t>
      </w:r>
      <w:proofErr w:type="spellStart"/>
      <w:r w:rsidRPr="00E50BFE">
        <w:rPr>
          <w:rFonts w:asciiTheme="minorHAnsi" w:hAnsiTheme="minorHAnsi" w:cstheme="minorHAnsi"/>
          <w:sz w:val="22"/>
          <w:szCs w:val="22"/>
          <w:lang w:val="sv-SE"/>
        </w:rPr>
        <w:t>BeOnes</w:t>
      </w:r>
      <w:proofErr w:type="spellEnd"/>
      <w:r w:rsidRPr="00E50BFE">
        <w:rPr>
          <w:rFonts w:asciiTheme="minorHAnsi" w:hAnsiTheme="minorHAnsi" w:cstheme="minorHAnsi"/>
          <w:sz w:val="22"/>
          <w:szCs w:val="22"/>
          <w:lang w:val="sv-SE"/>
        </w:rPr>
        <w:t xml:space="preserve"> nordiska medicinska chef och den behöriga undertecknaren på plats vid kongressen om att materialet innehöll marknadsföringspåståenden som bryter mot Läkemedelsbranschens Etiska Regelverk (LER) och begärde därmed att det aktuella materialet omedelbart skulle tas bort. </w:t>
      </w:r>
    </w:p>
    <w:p w14:paraId="4FB004B6" w14:textId="77777777" w:rsidR="000220AC" w:rsidRPr="00E50BFE" w:rsidRDefault="000220AC" w:rsidP="000220AC">
      <w:pPr>
        <w:spacing w:after="120"/>
        <w:rPr>
          <w:rFonts w:asciiTheme="minorHAnsi" w:hAnsiTheme="minorHAnsi" w:cstheme="minorHAnsi"/>
          <w:sz w:val="22"/>
          <w:szCs w:val="22"/>
          <w:lang w:val="sv-SE"/>
        </w:rPr>
      </w:pPr>
      <w:r w:rsidRPr="00E50BFE">
        <w:rPr>
          <w:rFonts w:asciiTheme="minorHAnsi" w:hAnsiTheme="minorHAnsi" w:cstheme="minorHAnsi"/>
          <w:sz w:val="22"/>
          <w:szCs w:val="22"/>
          <w:lang w:val="sv-SE"/>
        </w:rPr>
        <w:t xml:space="preserve"> </w:t>
      </w:r>
      <w:proofErr w:type="spellStart"/>
      <w:r w:rsidRPr="00E50BFE">
        <w:rPr>
          <w:rFonts w:asciiTheme="minorHAnsi" w:hAnsiTheme="minorHAnsi" w:cstheme="minorHAnsi"/>
          <w:sz w:val="22"/>
          <w:szCs w:val="22"/>
          <w:lang w:val="sv-SE"/>
        </w:rPr>
        <w:t>BeOne</w:t>
      </w:r>
      <w:proofErr w:type="spellEnd"/>
      <w:r w:rsidRPr="00E50BFE">
        <w:rPr>
          <w:rFonts w:asciiTheme="minorHAnsi" w:hAnsiTheme="minorHAnsi" w:cstheme="minorHAnsi"/>
          <w:sz w:val="22"/>
          <w:szCs w:val="22"/>
          <w:lang w:val="sv-SE"/>
        </w:rPr>
        <w:t xml:space="preserve"> tog bort materialet söndagen den 15 juni 2026.</w:t>
      </w:r>
    </w:p>
    <w:p w14:paraId="2EC12D06" w14:textId="77777777" w:rsidR="00E13F63" w:rsidRDefault="00E13F63" w:rsidP="000220AC">
      <w:pPr>
        <w:spacing w:after="120"/>
        <w:rPr>
          <w:rFonts w:asciiTheme="minorHAnsi" w:hAnsiTheme="minorHAnsi" w:cstheme="minorHAnsi"/>
          <w:b/>
          <w:bCs/>
          <w:sz w:val="28"/>
          <w:szCs w:val="28"/>
          <w:lang w:val="sv-SE"/>
        </w:rPr>
      </w:pPr>
    </w:p>
    <w:p w14:paraId="2EB1AA5C" w14:textId="5F3FD452" w:rsidR="000220AC" w:rsidRPr="00E50BFE" w:rsidRDefault="000220AC" w:rsidP="000220AC">
      <w:pPr>
        <w:spacing w:after="120"/>
        <w:rPr>
          <w:rFonts w:asciiTheme="minorHAnsi" w:hAnsiTheme="minorHAnsi" w:cstheme="minorHAnsi"/>
          <w:b/>
          <w:bCs/>
          <w:sz w:val="24"/>
          <w:lang w:val="sv-SE"/>
        </w:rPr>
      </w:pPr>
      <w:r w:rsidRPr="00E50BFE">
        <w:rPr>
          <w:rFonts w:asciiTheme="minorHAnsi" w:hAnsiTheme="minorHAnsi" w:cstheme="minorHAnsi"/>
          <w:b/>
          <w:bCs/>
          <w:sz w:val="24"/>
          <w:lang w:val="sv-SE"/>
        </w:rPr>
        <w:t>Slutsatser</w:t>
      </w:r>
    </w:p>
    <w:p w14:paraId="70E16901" w14:textId="4E67F925" w:rsidR="000220AC" w:rsidRDefault="000220AC" w:rsidP="000220AC">
      <w:pPr>
        <w:spacing w:after="120"/>
        <w:rPr>
          <w:rFonts w:asciiTheme="minorHAnsi" w:hAnsiTheme="minorHAnsi" w:cstheme="minorHAnsi"/>
          <w:sz w:val="22"/>
          <w:szCs w:val="22"/>
          <w:lang w:val="sv-SE"/>
        </w:rPr>
      </w:pPr>
      <w:r w:rsidRPr="00E50BFE">
        <w:rPr>
          <w:rFonts w:asciiTheme="minorHAnsi" w:hAnsiTheme="minorHAnsi" w:cstheme="minorHAnsi"/>
          <w:sz w:val="22"/>
          <w:szCs w:val="22"/>
          <w:lang w:val="sv-SE"/>
        </w:rPr>
        <w:t xml:space="preserve">AstraZeneca bekräftar och uppskattar att </w:t>
      </w:r>
      <w:proofErr w:type="spellStart"/>
      <w:r w:rsidRPr="00E50BFE">
        <w:rPr>
          <w:rFonts w:asciiTheme="minorHAnsi" w:hAnsiTheme="minorHAnsi" w:cstheme="minorHAnsi"/>
          <w:sz w:val="22"/>
          <w:szCs w:val="22"/>
          <w:lang w:val="sv-SE"/>
        </w:rPr>
        <w:t>BeOne</w:t>
      </w:r>
      <w:proofErr w:type="spellEnd"/>
      <w:r w:rsidRPr="00E50BFE">
        <w:rPr>
          <w:rFonts w:asciiTheme="minorHAnsi" w:hAnsiTheme="minorHAnsi" w:cstheme="minorHAnsi"/>
          <w:sz w:val="22"/>
          <w:szCs w:val="22"/>
          <w:lang w:val="sv-SE"/>
        </w:rPr>
        <w:t xml:space="preserve"> har godtagit AstraZenecas upphörandeuppmaning och drog tillbaka det aktuella materialet.</w:t>
      </w:r>
      <w:r w:rsidR="00581130">
        <w:rPr>
          <w:rFonts w:asciiTheme="minorHAnsi" w:hAnsiTheme="minorHAnsi" w:cstheme="minorHAnsi"/>
          <w:sz w:val="22"/>
          <w:szCs w:val="22"/>
          <w:lang w:val="sv-SE"/>
        </w:rPr>
        <w:t xml:space="preserve"> </w:t>
      </w:r>
    </w:p>
    <w:p w14:paraId="51AEB492" w14:textId="008A7999" w:rsidR="00CE6A9C" w:rsidRDefault="00CE6A9C" w:rsidP="000220AC">
      <w:pPr>
        <w:spacing w:after="120"/>
        <w:rPr>
          <w:rFonts w:asciiTheme="minorHAnsi" w:hAnsiTheme="minorHAnsi" w:cstheme="minorHAnsi"/>
          <w:sz w:val="22"/>
          <w:szCs w:val="22"/>
          <w:lang w:val="sv-SE"/>
        </w:rPr>
      </w:pPr>
      <w:r>
        <w:rPr>
          <w:rFonts w:asciiTheme="minorHAnsi" w:hAnsiTheme="minorHAnsi" w:cstheme="minorHAnsi"/>
          <w:sz w:val="22"/>
          <w:szCs w:val="22"/>
          <w:lang w:val="sv-SE"/>
        </w:rPr>
        <w:t>Vänligen bekräfta</w:t>
      </w:r>
      <w:r w:rsidR="00316D0A">
        <w:rPr>
          <w:rFonts w:asciiTheme="minorHAnsi" w:hAnsiTheme="minorHAnsi" w:cstheme="minorHAnsi"/>
          <w:sz w:val="22"/>
          <w:szCs w:val="22"/>
          <w:lang w:val="sv-SE"/>
        </w:rPr>
        <w:t xml:space="preserve"> inom 14 dagar </w:t>
      </w:r>
      <w:r>
        <w:rPr>
          <w:rFonts w:asciiTheme="minorHAnsi" w:hAnsiTheme="minorHAnsi" w:cstheme="minorHAnsi"/>
          <w:sz w:val="22"/>
          <w:szCs w:val="22"/>
          <w:lang w:val="sv-SE"/>
        </w:rPr>
        <w:t xml:space="preserve">att </w:t>
      </w:r>
      <w:proofErr w:type="spellStart"/>
      <w:r>
        <w:rPr>
          <w:rFonts w:asciiTheme="minorHAnsi" w:hAnsiTheme="minorHAnsi" w:cstheme="minorHAnsi"/>
          <w:sz w:val="22"/>
          <w:szCs w:val="22"/>
          <w:lang w:val="sv-SE"/>
        </w:rPr>
        <w:t>BeOne</w:t>
      </w:r>
      <w:proofErr w:type="spellEnd"/>
      <w:r>
        <w:rPr>
          <w:rFonts w:asciiTheme="minorHAnsi" w:hAnsiTheme="minorHAnsi" w:cstheme="minorHAnsi"/>
          <w:sz w:val="22"/>
          <w:szCs w:val="22"/>
          <w:lang w:val="sv-SE"/>
        </w:rPr>
        <w:t xml:space="preserve"> inte kommer att</w:t>
      </w:r>
      <w:r w:rsidR="00316D0A">
        <w:rPr>
          <w:rFonts w:asciiTheme="minorHAnsi" w:hAnsiTheme="minorHAnsi" w:cstheme="minorHAnsi"/>
          <w:sz w:val="22"/>
          <w:szCs w:val="22"/>
          <w:lang w:val="sv-SE"/>
        </w:rPr>
        <w:t xml:space="preserve"> använda</w:t>
      </w:r>
      <w:r>
        <w:rPr>
          <w:rFonts w:asciiTheme="minorHAnsi" w:hAnsiTheme="minorHAnsi" w:cstheme="minorHAnsi"/>
          <w:sz w:val="22"/>
          <w:szCs w:val="22"/>
          <w:lang w:val="sv-SE"/>
        </w:rPr>
        <w:t xml:space="preserve"> </w:t>
      </w:r>
      <w:r w:rsidRPr="00E50BFE">
        <w:rPr>
          <w:rFonts w:asciiTheme="minorHAnsi" w:hAnsiTheme="minorHAnsi" w:cstheme="minorHAnsi"/>
          <w:sz w:val="22"/>
          <w:szCs w:val="22"/>
          <w:lang w:val="sv-SE"/>
        </w:rPr>
        <w:t>ovanstående material och/eller påståenden i något framtida marknadsföringsmaterial</w:t>
      </w:r>
      <w:r w:rsidR="00316D0A">
        <w:rPr>
          <w:rFonts w:asciiTheme="minorHAnsi" w:hAnsiTheme="minorHAnsi" w:cstheme="minorHAnsi"/>
          <w:sz w:val="22"/>
          <w:szCs w:val="22"/>
          <w:lang w:val="sv-SE"/>
        </w:rPr>
        <w:t xml:space="preserve"> via email till:</w:t>
      </w:r>
      <w:r w:rsidR="00E66AC2">
        <w:rPr>
          <w:rFonts w:asciiTheme="minorHAnsi" w:hAnsiTheme="minorHAnsi" w:cstheme="minorHAnsi"/>
          <w:sz w:val="22"/>
          <w:szCs w:val="22"/>
          <w:lang w:val="sv-SE"/>
        </w:rPr>
        <w:t xml:space="preserve"> birgitta.strinnholm@astrazeneca.com</w:t>
      </w:r>
    </w:p>
    <w:p w14:paraId="79CBED9F" w14:textId="77777777" w:rsidR="006F491F" w:rsidRDefault="006F491F" w:rsidP="00E66AC2">
      <w:pPr>
        <w:spacing w:after="120"/>
        <w:rPr>
          <w:rFonts w:cs="Arial"/>
          <w:lang w:val="sv-SE"/>
        </w:rPr>
      </w:pPr>
    </w:p>
    <w:p w14:paraId="7144618C" w14:textId="403CDBE0" w:rsidR="00E66AC2" w:rsidRDefault="00E66AC2" w:rsidP="00E66AC2">
      <w:pPr>
        <w:spacing w:after="120"/>
        <w:rPr>
          <w:rFonts w:cs="Arial"/>
          <w:lang w:val="sv-SE"/>
        </w:rPr>
      </w:pPr>
      <w:r w:rsidRPr="000F2EEF">
        <w:rPr>
          <w:rFonts w:cs="Arial"/>
          <w:lang w:val="sv-SE"/>
        </w:rPr>
        <w:t>Med Vänlig Hälsning </w:t>
      </w:r>
    </w:p>
    <w:p w14:paraId="40F71BBB" w14:textId="77777777" w:rsidR="00E66AC2" w:rsidRDefault="00E66AC2" w:rsidP="00E66AC2">
      <w:pPr>
        <w:spacing w:after="120"/>
        <w:rPr>
          <w:rFonts w:cs="Arial"/>
          <w:lang w:val="sv-SE"/>
        </w:rPr>
      </w:pPr>
    </w:p>
    <w:p w14:paraId="22F2308A" w14:textId="77777777" w:rsidR="006F491F" w:rsidRDefault="006F491F" w:rsidP="00E66AC2">
      <w:pPr>
        <w:spacing w:after="120"/>
        <w:rPr>
          <w:rFonts w:cs="Arial"/>
          <w:lang w:val="sv-SE"/>
        </w:rPr>
      </w:pPr>
    </w:p>
    <w:p w14:paraId="54A17F5F" w14:textId="6BD1852F" w:rsidR="00E66AC2" w:rsidRPr="00AD2BEC" w:rsidRDefault="00E66AC2" w:rsidP="00E66AC2">
      <w:pPr>
        <w:rPr>
          <w:rFonts w:cs="Arial"/>
          <w:lang w:val="sv-SE"/>
        </w:rPr>
      </w:pPr>
      <w:r>
        <w:rPr>
          <w:rFonts w:cs="Arial"/>
          <w:lang w:val="sv-SE"/>
        </w:rPr>
        <w:t>Birgitta Strinnholm</w:t>
      </w:r>
      <w:r w:rsidR="001F6C23">
        <w:rPr>
          <w:rFonts w:cs="Arial"/>
          <w:lang w:val="sv-SE"/>
        </w:rPr>
        <w:tab/>
      </w:r>
      <w:r w:rsidR="001F6C23">
        <w:rPr>
          <w:rFonts w:cs="Arial"/>
          <w:lang w:val="sv-SE"/>
        </w:rPr>
        <w:tab/>
      </w:r>
      <w:r w:rsidR="001F6C23">
        <w:rPr>
          <w:rFonts w:cs="Arial"/>
          <w:lang w:val="sv-SE"/>
        </w:rPr>
        <w:tab/>
      </w:r>
      <w:r w:rsidR="001F6C23">
        <w:rPr>
          <w:rFonts w:cs="Arial"/>
          <w:lang w:val="sv-SE"/>
        </w:rPr>
        <w:tab/>
      </w:r>
      <w:r w:rsidR="001F6C23">
        <w:rPr>
          <w:rFonts w:cs="Arial"/>
          <w:lang w:val="sv-SE"/>
        </w:rPr>
        <w:tab/>
        <w:t>Linda Ihrlund</w:t>
      </w:r>
    </w:p>
    <w:p w14:paraId="1644EF3D" w14:textId="726F90CE" w:rsidR="00E66AC2" w:rsidRPr="003924B1" w:rsidRDefault="00E66AC2" w:rsidP="00E66AC2">
      <w:pPr>
        <w:rPr>
          <w:rFonts w:cs="Arial"/>
          <w:lang w:val="en-GB"/>
        </w:rPr>
      </w:pPr>
      <w:r w:rsidRPr="003924B1">
        <w:rPr>
          <w:rFonts w:cs="Arial"/>
          <w:lang w:val="en-GB"/>
        </w:rPr>
        <w:t>Nordic Market Ethi</w:t>
      </w:r>
      <w:r w:rsidR="006F491F">
        <w:rPr>
          <w:rFonts w:cs="Arial"/>
          <w:lang w:val="en-GB"/>
        </w:rPr>
        <w:t>c</w:t>
      </w:r>
      <w:r w:rsidRPr="003924B1">
        <w:rPr>
          <w:rFonts w:cs="Arial"/>
          <w:lang w:val="en-GB"/>
        </w:rPr>
        <w:t>s Lead</w:t>
      </w:r>
      <w:r w:rsidR="003924B1" w:rsidRPr="003924B1">
        <w:rPr>
          <w:rFonts w:cs="Arial"/>
          <w:lang w:val="en-GB"/>
        </w:rPr>
        <w:tab/>
      </w:r>
      <w:r w:rsidR="003924B1" w:rsidRPr="003924B1">
        <w:rPr>
          <w:rFonts w:cs="Arial"/>
          <w:lang w:val="en-GB"/>
        </w:rPr>
        <w:tab/>
      </w:r>
      <w:r w:rsidR="003924B1" w:rsidRPr="003924B1">
        <w:rPr>
          <w:rFonts w:cs="Arial"/>
          <w:lang w:val="en-GB"/>
        </w:rPr>
        <w:tab/>
      </w:r>
      <w:r w:rsidR="003924B1" w:rsidRPr="003924B1">
        <w:rPr>
          <w:rFonts w:cs="Arial"/>
          <w:lang w:val="en-GB"/>
        </w:rPr>
        <w:tab/>
      </w:r>
      <w:r w:rsidR="003924B1">
        <w:rPr>
          <w:rFonts w:cs="Arial"/>
          <w:lang w:val="en-GB"/>
        </w:rPr>
        <w:t xml:space="preserve">Medical </w:t>
      </w:r>
      <w:r w:rsidR="003924B1" w:rsidRPr="003924B1">
        <w:rPr>
          <w:rFonts w:cs="Arial"/>
          <w:lang w:val="en-GB"/>
        </w:rPr>
        <w:t>The</w:t>
      </w:r>
      <w:r w:rsidR="003924B1">
        <w:rPr>
          <w:rFonts w:cs="Arial"/>
          <w:lang w:val="en-GB"/>
        </w:rPr>
        <w:t>rapeutic Area Lead</w:t>
      </w:r>
    </w:p>
    <w:p w14:paraId="480D5060" w14:textId="77777777" w:rsidR="00E66AC2" w:rsidRDefault="00E66AC2" w:rsidP="00E66AC2">
      <w:pPr>
        <w:rPr>
          <w:rFonts w:cstheme="minorHAnsi"/>
          <w:szCs w:val="20"/>
          <w:lang w:val="nb-NO"/>
        </w:rPr>
      </w:pPr>
    </w:p>
    <w:p w14:paraId="2A812A21" w14:textId="0A24B1AC" w:rsidR="00E66AC2" w:rsidRPr="003924B1" w:rsidRDefault="003924B1" w:rsidP="00E66AC2">
      <w:pPr>
        <w:rPr>
          <w:rFonts w:cs="Arial"/>
          <w:lang w:val="nb-NO"/>
        </w:rPr>
      </w:pPr>
      <w:hyperlink r:id="rId7" w:history="1">
        <w:r w:rsidRPr="00C42A09">
          <w:rPr>
            <w:rStyle w:val="Hyperlink"/>
            <w:rFonts w:cstheme="minorHAnsi"/>
            <w:szCs w:val="20"/>
            <w:lang w:val="nb-NO"/>
          </w:rPr>
          <w:t>birgitta.strinnholm@astrazeneca.com</w:t>
        </w:r>
      </w:hyperlink>
      <w:r w:rsidR="00E66AC2" w:rsidRPr="003924B1">
        <w:rPr>
          <w:rFonts w:cs="Arial"/>
          <w:lang w:val="nb-NO"/>
        </w:rPr>
        <w:tab/>
      </w:r>
      <w:r w:rsidRPr="003924B1">
        <w:rPr>
          <w:rFonts w:cs="Arial"/>
          <w:lang w:val="nb-NO"/>
        </w:rPr>
        <w:tab/>
      </w:r>
      <w:r w:rsidRPr="003924B1">
        <w:rPr>
          <w:rFonts w:cs="Arial"/>
          <w:lang w:val="nb-NO"/>
        </w:rPr>
        <w:tab/>
      </w:r>
      <w:hyperlink r:id="rId8" w:history="1">
        <w:r w:rsidR="006F491F" w:rsidRPr="006F491F">
          <w:rPr>
            <w:rStyle w:val="Hyperlink"/>
            <w:rFonts w:cs="Arial"/>
            <w:lang w:val="nb-NO"/>
          </w:rPr>
          <w:t>linda.ihrlund@astrazeneca.com</w:t>
        </w:r>
      </w:hyperlink>
    </w:p>
    <w:p w14:paraId="52A03D9F" w14:textId="30561BE5" w:rsidR="00E66AC2" w:rsidRPr="003924B1" w:rsidRDefault="00E66AC2" w:rsidP="00E66AC2">
      <w:pPr>
        <w:rPr>
          <w:rFonts w:cstheme="minorHAnsi"/>
          <w:sz w:val="24"/>
          <w:lang w:val="nb-NO"/>
        </w:rPr>
      </w:pPr>
      <w:r w:rsidRPr="003924B1">
        <w:rPr>
          <w:rFonts w:cs="Arial"/>
          <w:lang w:val="nb-NO"/>
        </w:rPr>
        <w:t xml:space="preserve">                             </w:t>
      </w:r>
      <w:r w:rsidRPr="003924B1">
        <w:rPr>
          <w:rFonts w:cstheme="minorHAnsi"/>
          <w:sz w:val="24"/>
          <w:lang w:val="nb-NO"/>
        </w:rPr>
        <w:tab/>
      </w:r>
      <w:r w:rsidRPr="003924B1">
        <w:rPr>
          <w:rFonts w:cstheme="minorHAnsi"/>
          <w:sz w:val="24"/>
          <w:lang w:val="nb-NO"/>
        </w:rPr>
        <w:tab/>
      </w:r>
    </w:p>
    <w:p w14:paraId="6868DBFE" w14:textId="6434827E" w:rsidR="00E66AC2" w:rsidRPr="00E66AC2" w:rsidRDefault="00E66AC2" w:rsidP="00E66AC2">
      <w:pPr>
        <w:rPr>
          <w:rFonts w:cstheme="minorHAnsi"/>
          <w:szCs w:val="20"/>
          <w:lang w:val="nb-NO"/>
        </w:rPr>
      </w:pPr>
      <w:r w:rsidRPr="003924B1">
        <w:rPr>
          <w:rFonts w:cstheme="minorHAnsi"/>
          <w:sz w:val="24"/>
          <w:lang w:val="nb-NO"/>
        </w:rPr>
        <w:tab/>
      </w:r>
      <w:r w:rsidRPr="003924B1">
        <w:rPr>
          <w:rFonts w:cstheme="minorHAnsi"/>
          <w:sz w:val="24"/>
          <w:lang w:val="nb-NO"/>
        </w:rPr>
        <w:tab/>
      </w:r>
    </w:p>
    <w:p w14:paraId="5AC2624A" w14:textId="77777777" w:rsidR="00AB4FC3" w:rsidRPr="003924B1" w:rsidRDefault="00AB4FC3" w:rsidP="00E66AC2">
      <w:pPr>
        <w:rPr>
          <w:rFonts w:asciiTheme="minorHAnsi" w:hAnsiTheme="minorHAnsi" w:cstheme="minorHAnsi"/>
          <w:sz w:val="24"/>
          <w:lang w:val="nb-NO"/>
        </w:rPr>
      </w:pPr>
    </w:p>
    <w:sectPr w:rsidR="00AB4FC3" w:rsidRPr="003924B1" w:rsidSect="00E51769">
      <w:headerReference w:type="default" r:id="rId9"/>
      <w:headerReference w:type="first" r:id="rId10"/>
      <w:footerReference w:type="first" r:id="rId11"/>
      <w:pgSz w:w="11907" w:h="16840" w:code="9"/>
      <w:pgMar w:top="2722" w:right="1021" w:bottom="1304" w:left="1021" w:header="130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5B046" w14:textId="77777777" w:rsidR="00E4775E" w:rsidRDefault="00E4775E">
      <w:r>
        <w:separator/>
      </w:r>
    </w:p>
  </w:endnote>
  <w:endnote w:type="continuationSeparator" w:id="0">
    <w:p w14:paraId="61B08A18" w14:textId="77777777" w:rsidR="00E4775E" w:rsidRDefault="00E47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Helvetica Regular">
    <w:altName w:val="Cambria"/>
    <w:charset w:val="00"/>
    <w:family w:val="auto"/>
    <w:pitch w:val="variable"/>
    <w:sig w:usb0="E00002FF" w:usb1="5000785B" w:usb2="00000000" w:usb3="00000000" w:csb0="0000019F" w:csb1="00000000"/>
  </w:font>
  <w:font w:name="Helvetica 55 Roman">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83C8B" w14:textId="77777777" w:rsidR="00F25933" w:rsidRPr="009E3A7B" w:rsidRDefault="00F25933" w:rsidP="00F25933">
    <w:pPr>
      <w:ind w:left="6946"/>
      <w:rPr>
        <w:rFonts w:ascii="Calibri" w:hAnsi="Calibri"/>
        <w:sz w:val="14"/>
        <w:szCs w:val="22"/>
        <w:lang w:val="en-GB"/>
      </w:rPr>
    </w:pPr>
    <w:r>
      <w:rPr>
        <w:sz w:val="14"/>
      </w:rPr>
      <w:t>AstraZeneca PLC</w:t>
    </w:r>
    <w:r w:rsidRPr="00A44DFF">
      <w:rPr>
        <w:sz w:val="14"/>
      </w:rPr>
      <w:t xml:space="preserve"> </w:t>
    </w:r>
    <w:r w:rsidRPr="00A44DFF">
      <w:rPr>
        <w:sz w:val="14"/>
      </w:rPr>
      <w:br/>
    </w:r>
    <w:r w:rsidRPr="009E3A7B">
      <w:rPr>
        <w:sz w:val="14"/>
      </w:rPr>
      <w:t xml:space="preserve">No. 2723534, Registered Office, </w:t>
    </w:r>
    <w:r w:rsidRPr="009E3A7B">
      <w:rPr>
        <w:sz w:val="14"/>
      </w:rPr>
      <w:br/>
      <w:t xml:space="preserve">1 Francis Crick Avenue, </w:t>
    </w:r>
  </w:p>
  <w:p w14:paraId="1257764B" w14:textId="77777777" w:rsidR="00F25933" w:rsidRDefault="00F25933" w:rsidP="00F25933">
    <w:pPr>
      <w:ind w:left="6226" w:firstLine="720"/>
      <w:rPr>
        <w:sz w:val="14"/>
      </w:rPr>
    </w:pPr>
    <w:r w:rsidRPr="009E3A7B">
      <w:rPr>
        <w:sz w:val="14"/>
      </w:rPr>
      <w:t xml:space="preserve">Cambridge Biomedical Campus, </w:t>
    </w:r>
  </w:p>
  <w:p w14:paraId="4061CDE6" w14:textId="77777777" w:rsidR="0097607B" w:rsidRPr="00A44DFF" w:rsidRDefault="00F25933" w:rsidP="008B75D1">
    <w:pPr>
      <w:ind w:left="6226" w:firstLine="720"/>
      <w:rPr>
        <w:sz w:val="14"/>
      </w:rPr>
    </w:pPr>
    <w:r w:rsidRPr="009E3A7B">
      <w:rPr>
        <w:sz w:val="14"/>
      </w:rPr>
      <w:t>Cambridge CB2 0AA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5DE1D" w14:textId="77777777" w:rsidR="00E4775E" w:rsidRDefault="00E4775E">
      <w:r>
        <w:separator/>
      </w:r>
    </w:p>
  </w:footnote>
  <w:footnote w:type="continuationSeparator" w:id="0">
    <w:p w14:paraId="27E65885" w14:textId="77777777" w:rsidR="00E4775E" w:rsidRDefault="00E47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4ED91" w14:textId="309216F6" w:rsidR="008B60D5" w:rsidRDefault="008B60D5">
    <w:pPr>
      <w:pStyle w:val="Header"/>
    </w:pPr>
    <w:r>
      <w:rPr>
        <w:noProof/>
      </w:rPr>
      <w:drawing>
        <wp:anchor distT="0" distB="0" distL="114300" distR="114300" simplePos="0" relativeHeight="251658242" behindDoc="1" locked="1" layoutInCell="1" allowOverlap="1" wp14:anchorId="6F87A2C5" wp14:editId="1314E27D">
          <wp:simplePos x="0" y="0"/>
          <wp:positionH relativeFrom="column">
            <wp:posOffset>4867275</wp:posOffset>
          </wp:positionH>
          <wp:positionV relativeFrom="page">
            <wp:posOffset>187325</wp:posOffset>
          </wp:positionV>
          <wp:extent cx="1871980" cy="74866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Z_RGB_H_COL.jpg"/>
                  <pic:cNvPicPr/>
                </pic:nvPicPr>
                <pic:blipFill>
                  <a:blip r:embed="rId1" cstate="print">
                    <a:extLst>
                      <a:ext uri="{28A0092B-C50C-407E-A947-70E740481C1C}">
                        <a14:useLocalDpi xmlns:a14="http://schemas.microsoft.com/office/drawing/2010/main"/>
                      </a:ext>
                    </a:extLst>
                  </a:blip>
                  <a:stretch>
                    <a:fillRect/>
                  </a:stretch>
                </pic:blipFill>
                <pic:spPr>
                  <a:xfrm>
                    <a:off x="0" y="0"/>
                    <a:ext cx="1871980" cy="74866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7B79" w14:textId="77777777" w:rsidR="0097607B" w:rsidRPr="007D0DD0" w:rsidRDefault="001154A0" w:rsidP="00527514">
    <w:pPr>
      <w:pStyle w:val="Address"/>
      <w:rPr>
        <w:rFonts w:cs="Arial"/>
      </w:rPr>
    </w:pPr>
    <w:r>
      <w:rPr>
        <w:noProof/>
        <w:lang w:val="en-US"/>
      </w:rPr>
      <mc:AlternateContent>
        <mc:Choice Requires="wps">
          <w:drawing>
            <wp:anchor distT="0" distB="0" distL="114300" distR="114300" simplePos="0" relativeHeight="251658240" behindDoc="1" locked="0" layoutInCell="1" allowOverlap="1" wp14:anchorId="43BE0982" wp14:editId="6C7FA77A">
              <wp:simplePos x="0" y="0"/>
              <wp:positionH relativeFrom="column">
                <wp:posOffset>4317365</wp:posOffset>
              </wp:positionH>
              <wp:positionV relativeFrom="paragraph">
                <wp:posOffset>825500</wp:posOffset>
              </wp:positionV>
              <wp:extent cx="1896745" cy="853440"/>
              <wp:effectExtent l="1270" t="0" r="0" b="0"/>
              <wp:wrapTight wrapText="left">
                <wp:wrapPolygon edited="0">
                  <wp:start x="0" y="0"/>
                  <wp:lineTo x="0"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853440"/>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w="9525">
                            <a:solidFill>
                              <a:srgbClr val="000000"/>
                            </a:solidFill>
                            <a:miter lim="800000"/>
                            <a:headEnd/>
                            <a:tailEnd/>
                          </a14:hiddenLine>
                        </a:ext>
                      </a:extLst>
                    </wps:spPr>
                    <wps:txbx>
                      <w:txbxContent>
                        <w:p w14:paraId="6BCA5AFC" w14:textId="45182866" w:rsidR="001154A0" w:rsidRPr="007C7DCB" w:rsidRDefault="001154A0" w:rsidP="001154A0">
                          <w:pPr>
                            <w:spacing w:line="200" w:lineRule="atLeast"/>
                            <w:rPr>
                              <w:sz w:val="16"/>
                              <w:szCs w:val="16"/>
                            </w:rPr>
                          </w:pPr>
                          <w:r w:rsidRPr="007C7DCB">
                            <w:rPr>
                              <w:sz w:val="16"/>
                              <w:szCs w:val="16"/>
                            </w:rPr>
                            <w:t>AstraZeneca</w:t>
                          </w:r>
                          <w:r w:rsidR="008B60D5">
                            <w:rPr>
                              <w:sz w:val="16"/>
                              <w:szCs w:val="16"/>
                            </w:rPr>
                            <w:t xml:space="preserve"> AB</w:t>
                          </w:r>
                        </w:p>
                        <w:p w14:paraId="4D1158AD" w14:textId="58998E6D" w:rsidR="001154A0" w:rsidRPr="007C7DCB" w:rsidRDefault="008B60D5" w:rsidP="001154A0">
                          <w:pPr>
                            <w:spacing w:line="200" w:lineRule="atLeast"/>
                            <w:rPr>
                              <w:sz w:val="16"/>
                              <w:szCs w:val="16"/>
                            </w:rPr>
                          </w:pPr>
                          <w:proofErr w:type="spellStart"/>
                          <w:r>
                            <w:rPr>
                              <w:sz w:val="16"/>
                              <w:szCs w:val="16"/>
                            </w:rPr>
                            <w:t>Hagaesplanaden</w:t>
                          </w:r>
                          <w:proofErr w:type="spellEnd"/>
                          <w:r>
                            <w:rPr>
                              <w:sz w:val="16"/>
                              <w:szCs w:val="16"/>
                            </w:rPr>
                            <w:t>, 4</w:t>
                          </w:r>
                        </w:p>
                        <w:p w14:paraId="2D83CAAD" w14:textId="3EA5C14F" w:rsidR="001154A0" w:rsidRPr="007C7DCB" w:rsidRDefault="008B60D5" w:rsidP="001154A0">
                          <w:pPr>
                            <w:spacing w:line="200" w:lineRule="atLeast"/>
                            <w:rPr>
                              <w:sz w:val="16"/>
                              <w:szCs w:val="16"/>
                            </w:rPr>
                          </w:pPr>
                          <w:r>
                            <w:rPr>
                              <w:sz w:val="16"/>
                              <w:szCs w:val="16"/>
                            </w:rPr>
                            <w:t>Stockholm</w:t>
                          </w:r>
                          <w:r w:rsidR="001154A0" w:rsidRPr="007C7DCB">
                            <w:rPr>
                              <w:sz w:val="16"/>
                              <w:szCs w:val="16"/>
                            </w:rPr>
                            <w:t xml:space="preserve">, </w:t>
                          </w:r>
                          <w:r>
                            <w:rPr>
                              <w:sz w:val="16"/>
                              <w:szCs w:val="16"/>
                            </w:rPr>
                            <w:t>113 68</w:t>
                          </w:r>
                          <w:r w:rsidR="001154A0" w:rsidRPr="007C7DCB">
                            <w:rPr>
                              <w:sz w:val="16"/>
                              <w:szCs w:val="16"/>
                            </w:rPr>
                            <w:t xml:space="preserve">, </w:t>
                          </w:r>
                          <w:r>
                            <w:rPr>
                              <w:sz w:val="16"/>
                              <w:szCs w:val="16"/>
                            </w:rPr>
                            <w:t>Sweden</w:t>
                          </w:r>
                        </w:p>
                        <w:p w14:paraId="217B957C" w14:textId="128B0D9D" w:rsidR="001154A0" w:rsidRPr="007C7DCB" w:rsidRDefault="008B60D5" w:rsidP="001154A0">
                          <w:pPr>
                            <w:spacing w:line="200" w:lineRule="atLeast"/>
                            <w:rPr>
                              <w:sz w:val="16"/>
                              <w:szCs w:val="16"/>
                            </w:rPr>
                          </w:pPr>
                          <w:r>
                            <w:rPr>
                              <w:sz w:val="16"/>
                              <w:szCs w:val="16"/>
                            </w:rPr>
                            <w:t>astrazeneca.com</w:t>
                          </w:r>
                        </w:p>
                        <w:p w14:paraId="2531F240" w14:textId="77777777" w:rsidR="001154A0" w:rsidRDefault="001154A0"/>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3BE0982" id="_x0000_t202" coordsize="21600,21600" o:spt="202" path="m,l,21600r21600,l21600,xe">
              <v:stroke joinstyle="miter"/>
              <v:path gradientshapeok="t" o:connecttype="rect"/>
            </v:shapetype>
            <v:shape id="Text Box 2" o:spid="_x0000_s1026" type="#_x0000_t202" style="position:absolute;margin-left:339.95pt;margin-top:65pt;width:149.35pt;height:67.2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" filled="f" stroked="f">
              <v:textbox style="mso-fit-shape-to-text:t">
                <w:txbxContent>
                  <w:p w14:paraId="6BCA5AFC" w14:textId="45182866" w:rsidR="001154A0" w:rsidRPr="007C7DCB" w:rsidRDefault="001154A0" w:rsidP="001154A0">
                    <w:pPr>
                      <w:spacing w:line="200" w:lineRule="atLeast"/>
                      <w:rPr>
                        <w:sz w:val="16"/>
                        <w:szCs w:val="16"/>
                      </w:rPr>
                    </w:pPr>
                    <w:r w:rsidRPr="007C7DCB">
                      <w:rPr>
                        <w:sz w:val="16"/>
                        <w:szCs w:val="16"/>
                      </w:rPr>
                      <w:t>AstraZeneca</w:t>
                    </w:r>
                    <w:r w:rsidR="008B60D5">
                      <w:rPr>
                        <w:sz w:val="16"/>
                        <w:szCs w:val="16"/>
                      </w:rPr>
                      <w:t xml:space="preserve"> AB</w:t>
                    </w:r>
                  </w:p>
                  <w:p w14:paraId="4D1158AD" w14:textId="58998E6D" w:rsidR="001154A0" w:rsidRPr="007C7DCB" w:rsidRDefault="008B60D5" w:rsidP="001154A0">
                    <w:pPr>
                      <w:spacing w:line="200" w:lineRule="atLeast"/>
                      <w:rPr>
                        <w:sz w:val="16"/>
                        <w:szCs w:val="16"/>
                      </w:rPr>
                    </w:pPr>
                    <w:proofErr w:type="spellStart"/>
                    <w:r>
                      <w:rPr>
                        <w:sz w:val="16"/>
                        <w:szCs w:val="16"/>
                      </w:rPr>
                      <w:t>Hagaesplanaden</w:t>
                    </w:r>
                    <w:proofErr w:type="spellEnd"/>
                    <w:r>
                      <w:rPr>
                        <w:sz w:val="16"/>
                        <w:szCs w:val="16"/>
                      </w:rPr>
                      <w:t>, 4</w:t>
                    </w:r>
                  </w:p>
                  <w:p w14:paraId="2D83CAAD" w14:textId="3EA5C14F" w:rsidR="001154A0" w:rsidRPr="007C7DCB" w:rsidRDefault="008B60D5" w:rsidP="001154A0">
                    <w:pPr>
                      <w:spacing w:line="200" w:lineRule="atLeast"/>
                      <w:rPr>
                        <w:sz w:val="16"/>
                        <w:szCs w:val="16"/>
                      </w:rPr>
                    </w:pPr>
                    <w:r>
                      <w:rPr>
                        <w:sz w:val="16"/>
                        <w:szCs w:val="16"/>
                      </w:rPr>
                      <w:t>Stockholm</w:t>
                    </w:r>
                    <w:r w:rsidR="001154A0" w:rsidRPr="007C7DCB">
                      <w:rPr>
                        <w:sz w:val="16"/>
                        <w:szCs w:val="16"/>
                      </w:rPr>
                      <w:t xml:space="preserve">, </w:t>
                    </w:r>
                    <w:r>
                      <w:rPr>
                        <w:sz w:val="16"/>
                        <w:szCs w:val="16"/>
                      </w:rPr>
                      <w:t>113 68</w:t>
                    </w:r>
                    <w:r w:rsidR="001154A0" w:rsidRPr="007C7DCB">
                      <w:rPr>
                        <w:sz w:val="16"/>
                        <w:szCs w:val="16"/>
                      </w:rPr>
                      <w:t xml:space="preserve">, </w:t>
                    </w:r>
                    <w:r>
                      <w:rPr>
                        <w:sz w:val="16"/>
                        <w:szCs w:val="16"/>
                      </w:rPr>
                      <w:t>Sweden</w:t>
                    </w:r>
                  </w:p>
                  <w:p w14:paraId="217B957C" w14:textId="128B0D9D" w:rsidR="001154A0" w:rsidRPr="007C7DCB" w:rsidRDefault="008B60D5" w:rsidP="001154A0">
                    <w:pPr>
                      <w:spacing w:line="200" w:lineRule="atLeast"/>
                      <w:rPr>
                        <w:sz w:val="16"/>
                        <w:szCs w:val="16"/>
                      </w:rPr>
                    </w:pPr>
                    <w:r>
                      <w:rPr>
                        <w:sz w:val="16"/>
                        <w:szCs w:val="16"/>
                      </w:rPr>
                      <w:t>astrazeneca.com</w:t>
                    </w:r>
                  </w:p>
                  <w:p w14:paraId="2531F240" w14:textId="77777777" w:rsidR="001154A0" w:rsidRDefault="001154A0"/>
                </w:txbxContent>
              </v:textbox>
              <w10:wrap type="tight" side="left"/>
            </v:shape>
          </w:pict>
        </mc:Fallback>
      </mc:AlternateContent>
    </w:r>
    <w:r w:rsidR="00722DE7">
      <w:rPr>
        <w:noProof/>
        <w:lang w:val="en-US"/>
      </w:rPr>
      <w:drawing>
        <wp:anchor distT="0" distB="0" distL="114300" distR="114300" simplePos="0" relativeHeight="251658241" behindDoc="1" locked="1" layoutInCell="1" allowOverlap="1" wp14:anchorId="7A071076" wp14:editId="7C0F6896">
          <wp:simplePos x="0" y="0"/>
          <wp:positionH relativeFrom="column">
            <wp:posOffset>4380865</wp:posOffset>
          </wp:positionH>
          <wp:positionV relativeFrom="page">
            <wp:posOffset>417830</wp:posOffset>
          </wp:positionV>
          <wp:extent cx="1872000" cy="7488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Z_RGB_H_COL.jpg"/>
                  <pic:cNvPicPr/>
                </pic:nvPicPr>
                <pic:blipFill>
                  <a:blip r:embed="rId1" cstate="print">
                    <a:extLst>
                      <a:ext uri="{28A0092B-C50C-407E-A947-70E740481C1C}">
                        <a14:useLocalDpi xmlns:a14="http://schemas.microsoft.com/office/drawing/2010/main"/>
                      </a:ext>
                    </a:extLst>
                  </a:blip>
                  <a:stretch>
                    <a:fillRect/>
                  </a:stretch>
                </pic:blipFill>
                <pic:spPr>
                  <a:xfrm>
                    <a:off x="0" y="0"/>
                    <a:ext cx="1872000" cy="74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17220"/>
    <w:multiLevelType w:val="multilevel"/>
    <w:tmpl w:val="2BA01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A4AF6"/>
    <w:multiLevelType w:val="multilevel"/>
    <w:tmpl w:val="04DC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D3BD8"/>
    <w:multiLevelType w:val="multilevel"/>
    <w:tmpl w:val="40F6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42F60"/>
    <w:multiLevelType w:val="hybridMultilevel"/>
    <w:tmpl w:val="823CB5E6"/>
    <w:lvl w:ilvl="0" w:tplc="A502B66E">
      <w:numFmt w:val="bullet"/>
      <w:lvlText w:val="•"/>
      <w:lvlJc w:val="left"/>
      <w:pPr>
        <w:ind w:left="410" w:hanging="360"/>
      </w:pPr>
      <w:rPr>
        <w:rFonts w:ascii="Aptos" w:eastAsiaTheme="minorHAnsi" w:hAnsi="Aptos" w:cstheme="minorBidi" w:hint="default"/>
      </w:rPr>
    </w:lvl>
    <w:lvl w:ilvl="1" w:tplc="041D0003">
      <w:start w:val="1"/>
      <w:numFmt w:val="bullet"/>
      <w:lvlText w:val="o"/>
      <w:lvlJc w:val="left"/>
      <w:pPr>
        <w:ind w:left="1130" w:hanging="360"/>
      </w:pPr>
      <w:rPr>
        <w:rFonts w:ascii="Courier New" w:hAnsi="Courier New" w:cs="Courier New" w:hint="default"/>
      </w:rPr>
    </w:lvl>
    <w:lvl w:ilvl="2" w:tplc="041D0005">
      <w:start w:val="1"/>
      <w:numFmt w:val="bullet"/>
      <w:lvlText w:val=""/>
      <w:lvlJc w:val="left"/>
      <w:pPr>
        <w:ind w:left="1850" w:hanging="360"/>
      </w:pPr>
      <w:rPr>
        <w:rFonts w:ascii="Wingdings" w:hAnsi="Wingdings" w:hint="default"/>
      </w:rPr>
    </w:lvl>
    <w:lvl w:ilvl="3" w:tplc="041D0001">
      <w:start w:val="1"/>
      <w:numFmt w:val="bullet"/>
      <w:lvlText w:val=""/>
      <w:lvlJc w:val="left"/>
      <w:pPr>
        <w:ind w:left="2570" w:hanging="360"/>
      </w:pPr>
      <w:rPr>
        <w:rFonts w:ascii="Symbol" w:hAnsi="Symbol" w:hint="default"/>
      </w:rPr>
    </w:lvl>
    <w:lvl w:ilvl="4" w:tplc="041D0003">
      <w:start w:val="1"/>
      <w:numFmt w:val="bullet"/>
      <w:lvlText w:val="o"/>
      <w:lvlJc w:val="left"/>
      <w:pPr>
        <w:ind w:left="3290" w:hanging="360"/>
      </w:pPr>
      <w:rPr>
        <w:rFonts w:ascii="Courier New" w:hAnsi="Courier New" w:cs="Courier New" w:hint="default"/>
      </w:rPr>
    </w:lvl>
    <w:lvl w:ilvl="5" w:tplc="041D0005">
      <w:start w:val="1"/>
      <w:numFmt w:val="bullet"/>
      <w:lvlText w:val=""/>
      <w:lvlJc w:val="left"/>
      <w:pPr>
        <w:ind w:left="4010" w:hanging="360"/>
      </w:pPr>
      <w:rPr>
        <w:rFonts w:ascii="Wingdings" w:hAnsi="Wingdings" w:hint="default"/>
      </w:rPr>
    </w:lvl>
    <w:lvl w:ilvl="6" w:tplc="041D0001">
      <w:start w:val="1"/>
      <w:numFmt w:val="bullet"/>
      <w:lvlText w:val=""/>
      <w:lvlJc w:val="left"/>
      <w:pPr>
        <w:ind w:left="4730" w:hanging="360"/>
      </w:pPr>
      <w:rPr>
        <w:rFonts w:ascii="Symbol" w:hAnsi="Symbol" w:hint="default"/>
      </w:rPr>
    </w:lvl>
    <w:lvl w:ilvl="7" w:tplc="041D0003">
      <w:start w:val="1"/>
      <w:numFmt w:val="bullet"/>
      <w:lvlText w:val="o"/>
      <w:lvlJc w:val="left"/>
      <w:pPr>
        <w:ind w:left="5450" w:hanging="360"/>
      </w:pPr>
      <w:rPr>
        <w:rFonts w:ascii="Courier New" w:hAnsi="Courier New" w:cs="Courier New" w:hint="default"/>
      </w:rPr>
    </w:lvl>
    <w:lvl w:ilvl="8" w:tplc="041D0005">
      <w:start w:val="1"/>
      <w:numFmt w:val="bullet"/>
      <w:lvlText w:val=""/>
      <w:lvlJc w:val="left"/>
      <w:pPr>
        <w:ind w:left="6170" w:hanging="360"/>
      </w:pPr>
      <w:rPr>
        <w:rFonts w:ascii="Wingdings" w:hAnsi="Wingdings" w:hint="default"/>
      </w:rPr>
    </w:lvl>
  </w:abstractNum>
  <w:abstractNum w:abstractNumId="4" w15:restartNumberingAfterBreak="0">
    <w:nsid w:val="30003B2A"/>
    <w:multiLevelType w:val="multilevel"/>
    <w:tmpl w:val="FBA22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433D3B"/>
    <w:multiLevelType w:val="multilevel"/>
    <w:tmpl w:val="A1025C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197884"/>
    <w:multiLevelType w:val="multilevel"/>
    <w:tmpl w:val="631E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BF4A13"/>
    <w:multiLevelType w:val="hybridMultilevel"/>
    <w:tmpl w:val="FC1A3314"/>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4F0A7D05"/>
    <w:multiLevelType w:val="multilevel"/>
    <w:tmpl w:val="FC06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AC6646"/>
    <w:multiLevelType w:val="multilevel"/>
    <w:tmpl w:val="B0600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1682535">
    <w:abstractNumId w:val="0"/>
  </w:num>
  <w:num w:numId="2" w16cid:durableId="1950578963">
    <w:abstractNumId w:val="4"/>
  </w:num>
  <w:num w:numId="3" w16cid:durableId="292181363">
    <w:abstractNumId w:val="1"/>
  </w:num>
  <w:num w:numId="4" w16cid:durableId="678430441">
    <w:abstractNumId w:val="9"/>
  </w:num>
  <w:num w:numId="5" w16cid:durableId="942686796">
    <w:abstractNumId w:val="8"/>
  </w:num>
  <w:num w:numId="6" w16cid:durableId="415827567">
    <w:abstractNumId w:val="5"/>
  </w:num>
  <w:num w:numId="7" w16cid:durableId="1227839231">
    <w:abstractNumId w:val="2"/>
  </w:num>
  <w:num w:numId="8" w16cid:durableId="1373964171">
    <w:abstractNumId w:val="6"/>
  </w:num>
  <w:num w:numId="9" w16cid:durableId="1491605270">
    <w:abstractNumId w:val="3"/>
  </w:num>
  <w:num w:numId="10" w16cid:durableId="18626704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0D5"/>
    <w:rsid w:val="0001520E"/>
    <w:rsid w:val="00021DC0"/>
    <w:rsid w:val="000220AC"/>
    <w:rsid w:val="000315F4"/>
    <w:rsid w:val="00090453"/>
    <w:rsid w:val="000907B4"/>
    <w:rsid w:val="00095367"/>
    <w:rsid w:val="000B1C1B"/>
    <w:rsid w:val="001154A0"/>
    <w:rsid w:val="00150913"/>
    <w:rsid w:val="00166BCC"/>
    <w:rsid w:val="001734FD"/>
    <w:rsid w:val="001929CE"/>
    <w:rsid w:val="00195A2F"/>
    <w:rsid w:val="001A5372"/>
    <w:rsid w:val="001B400F"/>
    <w:rsid w:val="001F6C23"/>
    <w:rsid w:val="00221F7E"/>
    <w:rsid w:val="00270690"/>
    <w:rsid w:val="0028114A"/>
    <w:rsid w:val="00281D3F"/>
    <w:rsid w:val="002976ED"/>
    <w:rsid w:val="002A55B9"/>
    <w:rsid w:val="002E0AA9"/>
    <w:rsid w:val="002E527B"/>
    <w:rsid w:val="00310F03"/>
    <w:rsid w:val="00313B0B"/>
    <w:rsid w:val="00316D0A"/>
    <w:rsid w:val="00333C2F"/>
    <w:rsid w:val="00340523"/>
    <w:rsid w:val="00387114"/>
    <w:rsid w:val="003924B1"/>
    <w:rsid w:val="003A170A"/>
    <w:rsid w:val="003C7CDE"/>
    <w:rsid w:val="003E48E1"/>
    <w:rsid w:val="003F65D8"/>
    <w:rsid w:val="004040FA"/>
    <w:rsid w:val="004A787D"/>
    <w:rsid w:val="004D2A87"/>
    <w:rsid w:val="004D34DC"/>
    <w:rsid w:val="004E36CD"/>
    <w:rsid w:val="004F2A84"/>
    <w:rsid w:val="00527514"/>
    <w:rsid w:val="00540FAB"/>
    <w:rsid w:val="00565A60"/>
    <w:rsid w:val="00566316"/>
    <w:rsid w:val="00581130"/>
    <w:rsid w:val="00582913"/>
    <w:rsid w:val="005A30F7"/>
    <w:rsid w:val="00611967"/>
    <w:rsid w:val="00612E5E"/>
    <w:rsid w:val="00693977"/>
    <w:rsid w:val="006A526A"/>
    <w:rsid w:val="006B2694"/>
    <w:rsid w:val="006B53AB"/>
    <w:rsid w:val="006C2531"/>
    <w:rsid w:val="006D07B5"/>
    <w:rsid w:val="006E4385"/>
    <w:rsid w:val="006F41C4"/>
    <w:rsid w:val="006F491F"/>
    <w:rsid w:val="0071422A"/>
    <w:rsid w:val="00722DE0"/>
    <w:rsid w:val="00722DE7"/>
    <w:rsid w:val="00750982"/>
    <w:rsid w:val="00795FCE"/>
    <w:rsid w:val="007B4FBD"/>
    <w:rsid w:val="007C1C06"/>
    <w:rsid w:val="007C7530"/>
    <w:rsid w:val="007C7DCB"/>
    <w:rsid w:val="007D70DF"/>
    <w:rsid w:val="007F2EE9"/>
    <w:rsid w:val="00834483"/>
    <w:rsid w:val="00841F63"/>
    <w:rsid w:val="008452A9"/>
    <w:rsid w:val="008710AC"/>
    <w:rsid w:val="00872C84"/>
    <w:rsid w:val="00885AB9"/>
    <w:rsid w:val="00897CA0"/>
    <w:rsid w:val="008A1A4B"/>
    <w:rsid w:val="008B60D5"/>
    <w:rsid w:val="008B68C1"/>
    <w:rsid w:val="008B75D1"/>
    <w:rsid w:val="008F7566"/>
    <w:rsid w:val="009064B0"/>
    <w:rsid w:val="00907C82"/>
    <w:rsid w:val="0092302C"/>
    <w:rsid w:val="0097607B"/>
    <w:rsid w:val="009B2260"/>
    <w:rsid w:val="009C0497"/>
    <w:rsid w:val="009E3A7B"/>
    <w:rsid w:val="009F301E"/>
    <w:rsid w:val="009F317A"/>
    <w:rsid w:val="00A0324B"/>
    <w:rsid w:val="00A27B00"/>
    <w:rsid w:val="00A44DFF"/>
    <w:rsid w:val="00AB4FC3"/>
    <w:rsid w:val="00AD210B"/>
    <w:rsid w:val="00AE1576"/>
    <w:rsid w:val="00AE2E2B"/>
    <w:rsid w:val="00B22E93"/>
    <w:rsid w:val="00B46028"/>
    <w:rsid w:val="00B629E1"/>
    <w:rsid w:val="00B80561"/>
    <w:rsid w:val="00BC3700"/>
    <w:rsid w:val="00BD39A2"/>
    <w:rsid w:val="00BF4658"/>
    <w:rsid w:val="00C5631F"/>
    <w:rsid w:val="00C75A54"/>
    <w:rsid w:val="00C94294"/>
    <w:rsid w:val="00CB2235"/>
    <w:rsid w:val="00CC09F7"/>
    <w:rsid w:val="00CC2553"/>
    <w:rsid w:val="00CE4384"/>
    <w:rsid w:val="00CE6A9C"/>
    <w:rsid w:val="00D2642E"/>
    <w:rsid w:val="00D3201F"/>
    <w:rsid w:val="00D674DE"/>
    <w:rsid w:val="00DD7B94"/>
    <w:rsid w:val="00DE452A"/>
    <w:rsid w:val="00DE6024"/>
    <w:rsid w:val="00DF44DE"/>
    <w:rsid w:val="00E00E9D"/>
    <w:rsid w:val="00E13F63"/>
    <w:rsid w:val="00E462DE"/>
    <w:rsid w:val="00E4775E"/>
    <w:rsid w:val="00E50BFE"/>
    <w:rsid w:val="00E51769"/>
    <w:rsid w:val="00E5730B"/>
    <w:rsid w:val="00E63270"/>
    <w:rsid w:val="00E649F0"/>
    <w:rsid w:val="00E66AC2"/>
    <w:rsid w:val="00EB09FE"/>
    <w:rsid w:val="00ED0E04"/>
    <w:rsid w:val="00ED124B"/>
    <w:rsid w:val="00EF1E5C"/>
    <w:rsid w:val="00F02A82"/>
    <w:rsid w:val="00F06EAA"/>
    <w:rsid w:val="00F25933"/>
    <w:rsid w:val="00F36DC6"/>
    <w:rsid w:val="00F41182"/>
    <w:rsid w:val="00F51CD5"/>
    <w:rsid w:val="00F80552"/>
    <w:rsid w:val="00F80991"/>
    <w:rsid w:val="00F9194D"/>
    <w:rsid w:val="00FA1B88"/>
    <w:rsid w:val="00FA755C"/>
    <w:rsid w:val="00FB6CFE"/>
    <w:rsid w:val="00FC1CA1"/>
    <w:rsid w:val="00FE5E52"/>
    <w:rsid w:val="00FE638F"/>
    <w:rsid w:val="00FF4653"/>
    <w:rsid w:val="35639DE7"/>
    <w:rsid w:val="4CDCA5EA"/>
  </w:rsids>
  <m:mathPr>
    <m:mathFont m:val="Cambria Math"/>
    <m:brkBin m:val="before"/>
    <m:brkBinSub m:val="--"/>
    <m:smallFrac m:val="0"/>
    <m:dispDef m:val="0"/>
    <m:lMargin m:val="0"/>
    <m:rMargin m:val="0"/>
    <m:defJc m:val="centerGroup"/>
    <m:wrapRight/>
    <m:intLim m:val="subSup"/>
    <m:naryLim m:val="subSup"/>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63358B"/>
  <w15:docId w15:val="{BDC21AFD-FFF3-4D14-80DA-E3500FFB7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40FC"/>
    <w:rPr>
      <w:rFonts w:ascii="Arial" w:hAnsi="Arial"/>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40523"/>
    <w:pPr>
      <w:tabs>
        <w:tab w:val="center" w:pos="4320"/>
        <w:tab w:val="right" w:pos="8640"/>
      </w:tabs>
    </w:pPr>
  </w:style>
  <w:style w:type="paragraph" w:styleId="Footer">
    <w:name w:val="footer"/>
    <w:basedOn w:val="Normal"/>
    <w:rsid w:val="00340523"/>
    <w:pPr>
      <w:tabs>
        <w:tab w:val="center" w:pos="4320"/>
        <w:tab w:val="right" w:pos="8640"/>
      </w:tabs>
    </w:pPr>
    <w:rPr>
      <w:rFonts w:cs="Arial"/>
      <w:sz w:val="16"/>
      <w:szCs w:val="16"/>
    </w:rPr>
  </w:style>
  <w:style w:type="paragraph" w:customStyle="1" w:styleId="NoParagraphStyle">
    <w:name w:val="[No Paragraph Style]"/>
    <w:rsid w:val="000B40FC"/>
    <w:pPr>
      <w:autoSpaceDE w:val="0"/>
      <w:autoSpaceDN w:val="0"/>
      <w:adjustRightInd w:val="0"/>
      <w:spacing w:line="288" w:lineRule="auto"/>
      <w:textAlignment w:val="center"/>
    </w:pPr>
    <w:rPr>
      <w:rFonts w:ascii="Helvetica Regular" w:hAnsi="Helvetica Regular" w:cs="Helvetica Regular"/>
      <w:color w:val="000000"/>
      <w:sz w:val="24"/>
      <w:szCs w:val="24"/>
      <w:lang w:val="en-US" w:eastAsia="en-US"/>
    </w:rPr>
  </w:style>
  <w:style w:type="paragraph" w:customStyle="1" w:styleId="Address">
    <w:name w:val="Address"/>
    <w:basedOn w:val="Normal"/>
    <w:rsid w:val="00340523"/>
    <w:pPr>
      <w:tabs>
        <w:tab w:val="left" w:pos="2041"/>
        <w:tab w:val="left" w:pos="4082"/>
        <w:tab w:val="left" w:pos="6123"/>
      </w:tabs>
      <w:suppressAutoHyphens/>
      <w:autoSpaceDE w:val="0"/>
      <w:autoSpaceDN w:val="0"/>
      <w:adjustRightInd w:val="0"/>
      <w:spacing w:after="100" w:line="200" w:lineRule="atLeast"/>
      <w:textAlignment w:val="center"/>
    </w:pPr>
    <w:rPr>
      <w:rFonts w:cs="Helvetica 55 Roman"/>
      <w:b/>
      <w:bCs/>
      <w:color w:val="3F1E68"/>
      <w:sz w:val="16"/>
      <w:szCs w:val="16"/>
      <w:lang w:val="en-GB"/>
    </w:rPr>
  </w:style>
  <w:style w:type="character" w:customStyle="1" w:styleId="AstraZeneca">
    <w:name w:val="AstraZeneca"/>
    <w:rsid w:val="00340523"/>
    <w:rPr>
      <w:rFonts w:ascii="Arial" w:hAnsi="Arial" w:cs="Helvetica 55 Roman"/>
      <w:b/>
      <w:bCs/>
      <w:color w:val="8B034F"/>
      <w:sz w:val="16"/>
      <w:szCs w:val="16"/>
      <w:lang w:val="en-GB"/>
    </w:rPr>
  </w:style>
  <w:style w:type="character" w:customStyle="1" w:styleId="Bold">
    <w:name w:val="Bold"/>
    <w:basedOn w:val="DefaultParagraphFont"/>
    <w:rsid w:val="000B40FC"/>
    <w:rPr>
      <w:rFonts w:ascii="Arial" w:hAnsi="Arial"/>
      <w:b/>
      <w:sz w:val="20"/>
    </w:rPr>
  </w:style>
  <w:style w:type="paragraph" w:customStyle="1" w:styleId="BodyText1">
    <w:name w:val="Body Text1"/>
    <w:basedOn w:val="Normal"/>
    <w:rsid w:val="00FA6495"/>
    <w:pPr>
      <w:spacing w:after="200"/>
    </w:pPr>
    <w:rPr>
      <w:rFonts w:cs="Arial"/>
      <w:szCs w:val="20"/>
      <w:lang w:val="en-GB"/>
    </w:rPr>
  </w:style>
  <w:style w:type="character" w:styleId="PageNumber">
    <w:name w:val="page number"/>
    <w:basedOn w:val="DefaultParagraphFont"/>
    <w:rsid w:val="00417A3B"/>
  </w:style>
  <w:style w:type="character" w:styleId="Hyperlink">
    <w:name w:val="Hyperlink"/>
    <w:basedOn w:val="DefaultParagraphFont"/>
    <w:rsid w:val="00A751F6"/>
    <w:rPr>
      <w:color w:val="0000FF"/>
      <w:u w:val="single"/>
    </w:rPr>
  </w:style>
  <w:style w:type="paragraph" w:styleId="BalloonText">
    <w:name w:val="Balloon Text"/>
    <w:basedOn w:val="Normal"/>
    <w:semiHidden/>
    <w:rsid w:val="00A751F6"/>
    <w:rPr>
      <w:rFonts w:ascii="Tahoma" w:hAnsi="Tahoma" w:cs="Tahoma"/>
      <w:sz w:val="16"/>
      <w:szCs w:val="16"/>
    </w:rPr>
  </w:style>
  <w:style w:type="character" w:styleId="CommentReference">
    <w:name w:val="annotation reference"/>
    <w:basedOn w:val="DefaultParagraphFont"/>
    <w:rsid w:val="00A0324B"/>
    <w:rPr>
      <w:sz w:val="16"/>
      <w:szCs w:val="16"/>
    </w:rPr>
  </w:style>
  <w:style w:type="paragraph" w:styleId="CommentText">
    <w:name w:val="annotation text"/>
    <w:basedOn w:val="Normal"/>
    <w:link w:val="CommentTextChar"/>
    <w:rsid w:val="00A0324B"/>
    <w:rPr>
      <w:szCs w:val="20"/>
    </w:rPr>
  </w:style>
  <w:style w:type="character" w:customStyle="1" w:styleId="CommentTextChar">
    <w:name w:val="Comment Text Char"/>
    <w:basedOn w:val="DefaultParagraphFont"/>
    <w:link w:val="CommentText"/>
    <w:rsid w:val="00A0324B"/>
    <w:rPr>
      <w:rFonts w:ascii="Arial" w:hAnsi="Arial"/>
      <w:lang w:val="en-US" w:eastAsia="en-US"/>
    </w:rPr>
  </w:style>
  <w:style w:type="paragraph" w:styleId="CommentSubject">
    <w:name w:val="annotation subject"/>
    <w:basedOn w:val="CommentText"/>
    <w:next w:val="CommentText"/>
    <w:link w:val="CommentSubjectChar"/>
    <w:rsid w:val="00A0324B"/>
    <w:rPr>
      <w:b/>
      <w:bCs/>
    </w:rPr>
  </w:style>
  <w:style w:type="character" w:customStyle="1" w:styleId="CommentSubjectChar">
    <w:name w:val="Comment Subject Char"/>
    <w:basedOn w:val="CommentTextChar"/>
    <w:link w:val="CommentSubject"/>
    <w:rsid w:val="00A0324B"/>
    <w:rPr>
      <w:rFonts w:ascii="Arial" w:hAnsi="Arial"/>
      <w:b/>
      <w:bCs/>
      <w:lang w:val="en-US" w:eastAsia="en-US"/>
    </w:rPr>
  </w:style>
  <w:style w:type="paragraph" w:styleId="ListParagraph">
    <w:name w:val="List Paragraph"/>
    <w:basedOn w:val="Normal"/>
    <w:uiPriority w:val="72"/>
    <w:qFormat/>
    <w:rsid w:val="004A787D"/>
    <w:pPr>
      <w:ind w:left="720"/>
      <w:contextualSpacing/>
    </w:pPr>
  </w:style>
  <w:style w:type="character" w:styleId="UnresolvedMention">
    <w:name w:val="Unresolved Mention"/>
    <w:basedOn w:val="DefaultParagraphFont"/>
    <w:uiPriority w:val="99"/>
    <w:semiHidden/>
    <w:unhideWhenUsed/>
    <w:rsid w:val="00392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99799">
      <w:bodyDiv w:val="1"/>
      <w:marLeft w:val="0"/>
      <w:marRight w:val="0"/>
      <w:marTop w:val="0"/>
      <w:marBottom w:val="0"/>
      <w:divBdr>
        <w:top w:val="none" w:sz="0" w:space="0" w:color="auto"/>
        <w:left w:val="none" w:sz="0" w:space="0" w:color="auto"/>
        <w:bottom w:val="none" w:sz="0" w:space="0" w:color="auto"/>
        <w:right w:val="none" w:sz="0" w:space="0" w:color="auto"/>
      </w:divBdr>
    </w:div>
    <w:div w:id="1942108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nda.ihrlund@astrazeneca.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irgitta.strinnholm@astrazeneca.com"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731E57426BF46458CF0BF3659B5208E" ma:contentTypeVersion="22" ma:contentTypeDescription="Skapa ett nytt dokument." ma:contentTypeScope="" ma:versionID="5a5d96c55ee50af1cff12830f1cb3c4f">
  <xsd:schema xmlns:xsd="http://www.w3.org/2001/XMLSchema" xmlns:xs="http://www.w3.org/2001/XMLSchema" xmlns:p="http://schemas.microsoft.com/office/2006/metadata/properties" xmlns:ns2="3311ebbd-8ed0-4577-9f8b-2dd55277db03" xmlns:ns3="c6f485e8-22e1-418c-8ffd-a873f6d188d1" targetNamespace="http://schemas.microsoft.com/office/2006/metadata/properties" ma:root="true" ma:fieldsID="70a60de2593fe74293115b82ad508a5e" ns2:_="" ns3:_="">
    <xsd:import namespace="3311ebbd-8ed0-4577-9f8b-2dd55277db03"/>
    <xsd:import namespace="c6f485e8-22e1-418c-8ffd-a873f6d188d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Beskrivning" minOccurs="0"/>
                <xsd:element ref="ns2:Inneh_x00e5_ll"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Ansvarig"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11ebbd-8ed0-4577-9f8b-2dd55277db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Beskrivning" ma:index="18" nillable="true" ma:displayName="Beskrivning" ma:format="Dropdown" ma:internalName="Beskrivning">
      <xsd:simpleType>
        <xsd:restriction base="dms:Text">
          <xsd:maxLength value="255"/>
        </xsd:restriction>
      </xsd:simpleType>
    </xsd:element>
    <xsd:element name="Inneh_x00e5_ll" ma:index="19" nillable="true" ma:displayName="Innehåll" ma:internalName="Inneh_x00e5_ll">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Bildmarkeringar" ma:readOnly="false" ma:fieldId="{5cf76f15-5ced-4ddc-b409-7134ff3c332f}" ma:taxonomyMulti="true" ma:sspId="e7303454-ded9-4ff8-be0e-958e1fbfc9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Ansvarig" ma:index="27" nillable="true" ma:displayName="Ansvarig " ma:format="Dropdown" ma:list="UserInfo" ma:SharePointGroup="0" ma:internalName="Ansvari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f485e8-22e1-418c-8ffd-a873f6d188d1" elementFormDefault="qualified">
    <xsd:import namespace="http://schemas.microsoft.com/office/2006/documentManagement/types"/>
    <xsd:import namespace="http://schemas.microsoft.com/office/infopath/2007/PartnerControls"/>
    <xsd:element name="SharedWithUsers" ma:index="14"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lat med information" ma:internalName="SharedWithDetails" ma:readOnly="true">
      <xsd:simpleType>
        <xsd:restriction base="dms:Note">
          <xsd:maxLength value="255"/>
        </xsd:restriction>
      </xsd:simpleType>
    </xsd:element>
    <xsd:element name="TaxCatchAll" ma:index="25" nillable="true" ma:displayName="Taxonomy Catch All Column" ma:hidden="true" ma:list="{08f9907d-7359-4cca-9e28-70b33dec9ec0}" ma:internalName="TaxCatchAll" ma:showField="CatchAllData" ma:web="c6f485e8-22e1-418c-8ffd-a873f6d188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nneh_x00e5_ll xmlns="3311ebbd-8ed0-4577-9f8b-2dd55277db03" xsi:nil="true"/>
    <Beskrivning xmlns="3311ebbd-8ed0-4577-9f8b-2dd55277db03" xsi:nil="true"/>
    <lcf76f155ced4ddcb4097134ff3c332f xmlns="3311ebbd-8ed0-4577-9f8b-2dd55277db03">
      <Terms xmlns="http://schemas.microsoft.com/office/infopath/2007/PartnerControls"/>
    </lcf76f155ced4ddcb4097134ff3c332f>
    <TaxCatchAll xmlns="c6f485e8-22e1-418c-8ffd-a873f6d188d1" xsi:nil="true"/>
    <Ansvarig xmlns="3311ebbd-8ed0-4577-9f8b-2dd55277db03">
      <UserInfo>
        <DisplayName/>
        <AccountId xsi:nil="true"/>
        <AccountType/>
      </UserInfo>
    </Ansvarig>
  </documentManagement>
</p:properties>
</file>

<file path=customXml/itemProps1.xml><?xml version="1.0" encoding="utf-8"?>
<ds:datastoreItem xmlns:ds="http://schemas.openxmlformats.org/officeDocument/2006/customXml" ds:itemID="{A9800E12-BF11-41DE-882F-81EFFC75DEFA}"/>
</file>

<file path=customXml/itemProps2.xml><?xml version="1.0" encoding="utf-8"?>
<ds:datastoreItem xmlns:ds="http://schemas.openxmlformats.org/officeDocument/2006/customXml" ds:itemID="{0591808C-E081-4CF2-B07D-5733DA046605}"/>
</file>

<file path=customXml/itemProps3.xml><?xml version="1.0" encoding="utf-8"?>
<ds:datastoreItem xmlns:ds="http://schemas.openxmlformats.org/officeDocument/2006/customXml" ds:itemID="{B4D36EE6-AF9D-4046-80E1-6C73DF9E3EB2}"/>
</file>

<file path=docProps/app.xml><?xml version="1.0" encoding="utf-8"?>
<Properties xmlns="http://schemas.openxmlformats.org/officeDocument/2006/extended-properties" xmlns:vt="http://schemas.openxmlformats.org/officeDocument/2006/docPropsVTypes">
  <Template>Normal</Template>
  <TotalTime>2</TotalTime>
  <Pages>2</Pages>
  <Words>754</Words>
  <Characters>3997</Characters>
  <Application>Microsoft Office Word</Application>
  <DocSecurity>0</DocSecurity>
  <Lines>33</Lines>
  <Paragraphs>9</Paragraphs>
  <ScaleCrop>false</ScaleCrop>
  <Company>Interbrand</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Rota, Paolo Mattia</dc:creator>
  <cp:keywords/>
  <cp:lastModifiedBy>Strinnholm, Birgitta</cp:lastModifiedBy>
  <cp:revision>2</cp:revision>
  <cp:lastPrinted>2017-04-24T04:20:00Z</cp:lastPrinted>
  <dcterms:created xsi:type="dcterms:W3CDTF">2026-07-20T10:47:00Z</dcterms:created>
  <dcterms:modified xsi:type="dcterms:W3CDTF">2026-07-20T10:47:00Z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0x0101009731E57426BF46458CF0BF3659B5208E</vt:lpwstr>
  </property>
</Properties>
</file>