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A0" w:rsidRPr="001B6C11" w:rsidRDefault="00787A25">
      <w:pPr>
        <w:tabs>
          <w:tab w:val="right" w:pos="8640"/>
        </w:tabs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2B3077" wp14:editId="3FEEFBEE">
                <wp:simplePos x="0" y="0"/>
                <wp:positionH relativeFrom="page">
                  <wp:posOffset>1082675</wp:posOffset>
                </wp:positionH>
                <wp:positionV relativeFrom="page">
                  <wp:posOffset>957580</wp:posOffset>
                </wp:positionV>
                <wp:extent cx="5562600" cy="133350"/>
                <wp:effectExtent l="0" t="0" r="3175" b="44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4AB36" id="Rectangle 2" o:spid="_x0000_s1026" style="position:absolute;margin-left:85.25pt;margin-top:75.4pt;width:438pt;height:1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" fillcolor="#339" stroked="f">
                <w10:wrap anchorx="page" anchory="page"/>
              </v:rect>
            </w:pict>
          </mc:Fallback>
        </mc:AlternateContent>
      </w:r>
      <w:r w:rsidR="00EA17A0" w:rsidRPr="001B6C11">
        <w:rPr>
          <w:lang w:val="sv-SE"/>
        </w:rPr>
        <w:tab/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43A3DD" wp14:editId="13F23D4A">
                <wp:simplePos x="0" y="0"/>
                <wp:positionH relativeFrom="page">
                  <wp:posOffset>1079500</wp:posOffset>
                </wp:positionH>
                <wp:positionV relativeFrom="page">
                  <wp:posOffset>871855</wp:posOffset>
                </wp:positionV>
                <wp:extent cx="2133600" cy="561975"/>
                <wp:effectExtent l="3175" t="0" r="0" b="4445"/>
                <wp:wrapNone/>
                <wp:docPr id="2" name="Rectangle 3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748EC" id="Rectangle 3" o:spid="_x0000_s1026" alt="Narrow horizontal" style="position:absolute;margin-left:85pt;margin-top:68.65pt;width:168pt;height:4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" fillcolor="#d5daf3" stroked="f">
                <v:fill r:id="rId9" o:title="" type="pattern"/>
                <w10:wrap anchorx="page" anchory="page"/>
              </v:rect>
            </w:pict>
          </mc:Fallback>
        </mc:AlternateContent>
      </w:r>
    </w:p>
    <w:p w:rsidR="00EA17A0" w:rsidRPr="00D86DF5" w:rsidRDefault="00D86DF5">
      <w:pPr>
        <w:pStyle w:val="Avsndarnamn"/>
        <w:rPr>
          <w:lang w:val="sv-SE"/>
        </w:rPr>
      </w:pPr>
      <w:r w:rsidRPr="00D86DF5">
        <w:rPr>
          <w:lang w:val="sv-SE"/>
        </w:rPr>
        <w:t>Läke</w:t>
      </w:r>
      <w:r>
        <w:rPr>
          <w:lang w:val="sv-SE"/>
        </w:rPr>
        <w:t>medelsindustrins information</w:t>
      </w:r>
      <w:r w:rsidRPr="00D86DF5">
        <w:rPr>
          <w:lang w:val="sv-SE"/>
        </w:rPr>
        <w:t>sgranskningsman IGM Allmänhet</w:t>
      </w:r>
      <w:r w:rsidRPr="00D86DF5">
        <w:rPr>
          <w:lang w:val="sv-SE"/>
        </w:rPr>
        <w:br/>
      </w:r>
      <w:r>
        <w:rPr>
          <w:lang w:val="sv-SE"/>
        </w:rPr>
        <w:t xml:space="preserve">Apotekare </w:t>
      </w:r>
      <w:r w:rsidRPr="00D86DF5">
        <w:rPr>
          <w:lang w:val="sv-SE"/>
        </w:rPr>
        <w:t>Lars Rönnbäck</w:t>
      </w:r>
    </w:p>
    <w:p w:rsidR="00EA17A0" w:rsidRPr="003F21D5" w:rsidRDefault="00D86DF5">
      <w:pPr>
        <w:pStyle w:val="Avsndaradress"/>
        <w:rPr>
          <w:lang w:val="sv-SE"/>
        </w:rPr>
      </w:pPr>
      <w:r w:rsidRPr="003F21D5">
        <w:rPr>
          <w:lang w:val="sv-SE"/>
        </w:rPr>
        <w:t>Runbyvägen 20</w:t>
      </w:r>
    </w:p>
    <w:p w:rsidR="00EA17A0" w:rsidRPr="00D86DF5" w:rsidRDefault="00D86DF5">
      <w:pPr>
        <w:pStyle w:val="Avsndaradress"/>
        <w:rPr>
          <w:lang w:val="sv-SE"/>
        </w:rPr>
      </w:pPr>
      <w:r w:rsidRPr="00D86DF5">
        <w:rPr>
          <w:lang w:val="sv-SE"/>
        </w:rPr>
        <w:t>S-194 44 Upplands Väsby</w:t>
      </w:r>
    </w:p>
    <w:p w:rsidR="00EA17A0" w:rsidRPr="003F21D5" w:rsidRDefault="003F21D5">
      <w:pPr>
        <w:pStyle w:val="Avsndaradress"/>
        <w:rPr>
          <w:lang w:val="sv-SE"/>
        </w:rPr>
      </w:pPr>
      <w:r>
        <w:rPr>
          <w:lang w:val="sv-SE"/>
        </w:rPr>
        <w:t>08-</w:t>
      </w:r>
      <w:r w:rsidR="005601C6">
        <w:rPr>
          <w:lang w:val="sv-SE"/>
        </w:rPr>
        <w:t>462 37 45</w:t>
      </w:r>
    </w:p>
    <w:p w:rsidR="00EA17A0" w:rsidRDefault="00D11854">
      <w:pPr>
        <w:pStyle w:val="Avsndaradress"/>
        <w:rPr>
          <w:lang w:val="sv-SE"/>
        </w:rPr>
      </w:pPr>
      <w:hyperlink r:id="rId10" w:history="1">
        <w:r w:rsidR="00BE1665" w:rsidRPr="00E60D0B">
          <w:rPr>
            <w:rStyle w:val="Hyperlnk"/>
            <w:lang w:val="sv-SE"/>
          </w:rPr>
          <w:t>igm.allmanhet@lif.se</w:t>
        </w:r>
      </w:hyperlink>
    </w:p>
    <w:p w:rsidR="00AD26FE" w:rsidRDefault="00AD26FE">
      <w:pPr>
        <w:pStyle w:val="Avsndaradress"/>
        <w:rPr>
          <w:lang w:val="sv-SE"/>
        </w:rPr>
      </w:pPr>
    </w:p>
    <w:p w:rsidR="00AD26FE" w:rsidRPr="00563A3C" w:rsidRDefault="00AD26FE" w:rsidP="00AD26FE">
      <w:pPr>
        <w:pStyle w:val="Avsndaradress"/>
        <w:jc w:val="both"/>
        <w:rPr>
          <w:sz w:val="22"/>
          <w:szCs w:val="22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226FA">
        <w:rPr>
          <w:sz w:val="22"/>
          <w:szCs w:val="22"/>
          <w:lang w:val="sv-SE"/>
        </w:rPr>
        <w:t>2017</w:t>
      </w:r>
      <w:r w:rsidR="008C54E2">
        <w:rPr>
          <w:sz w:val="22"/>
          <w:szCs w:val="22"/>
          <w:lang w:val="sv-SE"/>
        </w:rPr>
        <w:t>-</w:t>
      </w:r>
      <w:r w:rsidR="006E13AD">
        <w:rPr>
          <w:sz w:val="22"/>
          <w:szCs w:val="22"/>
          <w:lang w:val="sv-SE"/>
        </w:rPr>
        <w:t>12</w:t>
      </w:r>
      <w:r w:rsidR="008C54E2">
        <w:rPr>
          <w:sz w:val="22"/>
          <w:szCs w:val="22"/>
          <w:lang w:val="sv-SE"/>
        </w:rPr>
        <w:t>-</w:t>
      </w:r>
      <w:r w:rsidR="006E13AD">
        <w:rPr>
          <w:sz w:val="22"/>
          <w:szCs w:val="22"/>
          <w:lang w:val="sv-SE"/>
        </w:rPr>
        <w:t>18</w:t>
      </w:r>
    </w:p>
    <w:p w:rsidR="00426B43" w:rsidRDefault="00605F94" w:rsidP="0082095C">
      <w:pPr>
        <w:pStyle w:val="Rubrik"/>
        <w:rPr>
          <w:lang w:val="sv-SE"/>
        </w:rPr>
      </w:pPr>
      <w:r>
        <w:rPr>
          <w:lang w:val="sv-SE"/>
        </w:rPr>
        <w:t>Rapport</w:t>
      </w:r>
      <w:r w:rsidR="008D3F7A">
        <w:rPr>
          <w:lang w:val="sv-SE"/>
        </w:rPr>
        <w:t xml:space="preserve"> </w:t>
      </w:r>
      <w:r w:rsidR="008C54E2">
        <w:rPr>
          <w:lang w:val="sv-SE"/>
        </w:rPr>
        <w:t>IGM allmänhet</w:t>
      </w:r>
      <w:r w:rsidR="008D3F7A">
        <w:rPr>
          <w:lang w:val="sv-SE"/>
        </w:rPr>
        <w:t xml:space="preserve"> – </w:t>
      </w:r>
      <w:r w:rsidR="00F35C6F">
        <w:rPr>
          <w:lang w:val="sv-SE"/>
        </w:rPr>
        <w:br/>
      </w:r>
      <w:r w:rsidR="00D226FA">
        <w:rPr>
          <w:lang w:val="sv-SE"/>
        </w:rPr>
        <w:t>Helårsrapport</w:t>
      </w:r>
      <w:r w:rsidR="004D2293">
        <w:rPr>
          <w:lang w:val="sv-SE"/>
        </w:rPr>
        <w:t xml:space="preserve"> </w:t>
      </w:r>
      <w:r w:rsidR="004D2293">
        <w:rPr>
          <w:lang w:val="sv-SE"/>
        </w:rPr>
        <w:br/>
      </w:r>
      <w:r w:rsidR="00D226FA">
        <w:rPr>
          <w:sz w:val="28"/>
          <w:lang w:val="sv-SE"/>
        </w:rPr>
        <w:t>2016</w:t>
      </w:r>
    </w:p>
    <w:p w:rsidR="008D3F7A" w:rsidRDefault="00AD26FE" w:rsidP="00A462C9">
      <w:pPr>
        <w:pStyle w:val="Mottagaradress"/>
        <w:rPr>
          <w:b/>
          <w:sz w:val="24"/>
          <w:szCs w:val="24"/>
          <w:lang w:val="sv-SE"/>
        </w:rPr>
      </w:pPr>
      <w:r w:rsidRPr="00AD26FE">
        <w:rPr>
          <w:b/>
          <w:sz w:val="24"/>
          <w:szCs w:val="24"/>
          <w:lang w:val="sv-SE"/>
        </w:rPr>
        <w:t>Till:</w:t>
      </w:r>
    </w:p>
    <w:p w:rsidR="008D3F7A" w:rsidRDefault="008C54E2" w:rsidP="00A462C9">
      <w:pPr>
        <w:pStyle w:val="Mottagaradress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Läkemedelsindustriföreningen (</w:t>
      </w:r>
      <w:r w:rsidR="008D3F7A">
        <w:rPr>
          <w:sz w:val="24"/>
          <w:szCs w:val="24"/>
          <w:lang w:val="sv-SE"/>
        </w:rPr>
        <w:t>LIF</w:t>
      </w:r>
      <w:r>
        <w:rPr>
          <w:sz w:val="24"/>
          <w:szCs w:val="24"/>
          <w:lang w:val="sv-SE"/>
        </w:rPr>
        <w:t xml:space="preserve">) och </w:t>
      </w:r>
      <w:r>
        <w:rPr>
          <w:sz w:val="24"/>
          <w:szCs w:val="24"/>
          <w:lang w:val="sv-SE"/>
        </w:rPr>
        <w:br/>
        <w:t xml:space="preserve">Nämnden för bedömning av läkemedelsinformation </w:t>
      </w:r>
      <w:r w:rsidR="00A04A68">
        <w:rPr>
          <w:sz w:val="24"/>
          <w:szCs w:val="24"/>
          <w:lang w:val="sv-SE"/>
        </w:rPr>
        <w:t>(</w:t>
      </w:r>
      <w:r>
        <w:rPr>
          <w:sz w:val="24"/>
          <w:szCs w:val="24"/>
          <w:lang w:val="sv-SE"/>
        </w:rPr>
        <w:t>NBL</w:t>
      </w:r>
      <w:r w:rsidR="00A04A68">
        <w:rPr>
          <w:sz w:val="24"/>
          <w:szCs w:val="24"/>
          <w:lang w:val="sv-SE"/>
        </w:rPr>
        <w:t>)</w:t>
      </w:r>
      <w:r w:rsidR="008D3F7A">
        <w:rPr>
          <w:sz w:val="24"/>
          <w:szCs w:val="24"/>
          <w:lang w:val="sv-SE"/>
        </w:rPr>
        <w:br/>
        <w:t>Box 17608</w:t>
      </w:r>
    </w:p>
    <w:p w:rsidR="007D3C94" w:rsidRDefault="008D3F7A" w:rsidP="00D14B35">
      <w:pPr>
        <w:rPr>
          <w:sz w:val="24"/>
          <w:szCs w:val="24"/>
          <w:lang w:val="sv-SE" w:bidi="en-US"/>
        </w:rPr>
      </w:pPr>
      <w:r w:rsidRPr="00B37861">
        <w:rPr>
          <w:sz w:val="24"/>
          <w:szCs w:val="24"/>
          <w:lang w:val="sv-SE" w:bidi="en-US"/>
        </w:rPr>
        <w:t>118 92 Stockholm</w:t>
      </w:r>
      <w:r w:rsidR="007D3C94">
        <w:rPr>
          <w:sz w:val="24"/>
          <w:szCs w:val="24"/>
          <w:lang w:val="sv-SE" w:bidi="en-US"/>
        </w:rPr>
        <w:br/>
      </w:r>
      <w:hyperlink r:id="rId11" w:history="1">
        <w:r w:rsidR="006E13AD" w:rsidRPr="00915AED">
          <w:rPr>
            <w:rStyle w:val="Hyperlnk"/>
            <w:sz w:val="24"/>
            <w:szCs w:val="24"/>
            <w:lang w:val="sv-SE" w:bidi="en-US"/>
          </w:rPr>
          <w:t>att.rikard.pellas@lif.se</w:t>
        </w:r>
      </w:hyperlink>
      <w:r w:rsidR="006E13AD">
        <w:rPr>
          <w:sz w:val="24"/>
          <w:szCs w:val="24"/>
          <w:lang w:val="sv-SE" w:bidi="en-US"/>
        </w:rPr>
        <w:t xml:space="preserve"> </w:t>
      </w:r>
    </w:p>
    <w:p w:rsidR="00624DF1" w:rsidRPr="00D14B35" w:rsidRDefault="001B6C11" w:rsidP="00D14B35">
      <w:pPr>
        <w:rPr>
          <w:rFonts w:eastAsiaTheme="majorEastAsia"/>
          <w:sz w:val="24"/>
          <w:szCs w:val="24"/>
          <w:lang w:val="sv-SE"/>
        </w:rPr>
      </w:pPr>
      <w:r w:rsidRPr="00B37861">
        <w:rPr>
          <w:sz w:val="24"/>
          <w:szCs w:val="24"/>
          <w:lang w:val="sv-SE" w:bidi="en-US"/>
        </w:rPr>
        <w:br/>
      </w:r>
      <w:r w:rsidRPr="001B6C11">
        <w:rPr>
          <w:rStyle w:val="Rubrik1Char"/>
          <w:lang w:val="sv-SE"/>
        </w:rPr>
        <w:t>1. Inledning</w:t>
      </w:r>
      <w:r w:rsidR="00775428" w:rsidRPr="001B6C11">
        <w:rPr>
          <w:lang w:val="sv-SE"/>
        </w:rPr>
        <w:br/>
      </w:r>
      <w:r w:rsidR="00EB5A98" w:rsidRPr="001B6C11">
        <w:rPr>
          <w:lang w:val="sv-SE"/>
        </w:rPr>
        <w:br/>
      </w:r>
      <w:r w:rsidR="00FD6B25">
        <w:rPr>
          <w:rFonts w:eastAsiaTheme="majorEastAsia"/>
          <w:sz w:val="24"/>
          <w:szCs w:val="24"/>
          <w:lang w:val="sv-SE"/>
        </w:rPr>
        <w:t>Denna rapport från IGM A</w:t>
      </w:r>
      <w:r w:rsidR="00D14B35" w:rsidRPr="00D14B35">
        <w:rPr>
          <w:rFonts w:eastAsiaTheme="majorEastAsia"/>
          <w:sz w:val="24"/>
          <w:szCs w:val="24"/>
          <w:lang w:val="sv-SE"/>
        </w:rPr>
        <w:t xml:space="preserve">llmänhet täcker </w:t>
      </w:r>
      <w:r w:rsidR="00D226FA">
        <w:rPr>
          <w:rFonts w:eastAsiaTheme="majorEastAsia"/>
          <w:sz w:val="24"/>
          <w:szCs w:val="24"/>
          <w:lang w:val="sv-SE"/>
        </w:rPr>
        <w:t xml:space="preserve">helåret 2016, då halvårsrapporter för detta verksamhetsår inte </w:t>
      </w:r>
      <w:r w:rsidR="00DA51B7">
        <w:rPr>
          <w:rFonts w:eastAsiaTheme="majorEastAsia"/>
          <w:sz w:val="24"/>
          <w:szCs w:val="24"/>
          <w:lang w:val="sv-SE"/>
        </w:rPr>
        <w:t>skrivits tidigare.</w:t>
      </w:r>
      <w:r w:rsidR="006E13AD">
        <w:rPr>
          <w:rFonts w:eastAsiaTheme="majorEastAsia"/>
          <w:sz w:val="24"/>
          <w:szCs w:val="24"/>
          <w:lang w:val="sv-SE"/>
        </w:rPr>
        <w:t xml:space="preserve"> </w:t>
      </w:r>
    </w:p>
    <w:p w:rsidR="001B6C11" w:rsidRPr="001B6C11" w:rsidRDefault="001B6C11" w:rsidP="001B6C11">
      <w:pPr>
        <w:pStyle w:val="Rubrik1"/>
        <w:rPr>
          <w:lang w:val="sv-SE" w:bidi="en-US"/>
        </w:rPr>
      </w:pPr>
      <w:r w:rsidRPr="001B6C11">
        <w:rPr>
          <w:lang w:val="sv-SE"/>
        </w:rPr>
        <w:t>2. Ärendehantering</w:t>
      </w:r>
    </w:p>
    <w:p w:rsidR="00624DF1" w:rsidRDefault="00FD6B25" w:rsidP="00FD6B25">
      <w:pPr>
        <w:tabs>
          <w:tab w:val="left" w:pos="2692"/>
        </w:tabs>
        <w:rPr>
          <w:sz w:val="24"/>
          <w:szCs w:val="24"/>
          <w:lang w:val="sv-SE" w:bidi="en-US"/>
        </w:rPr>
      </w:pPr>
      <w:r>
        <w:rPr>
          <w:sz w:val="24"/>
          <w:szCs w:val="24"/>
          <w:lang w:val="sv-SE" w:bidi="en-US"/>
        </w:rPr>
        <w:tab/>
      </w:r>
    </w:p>
    <w:p w:rsidR="00FD6B25" w:rsidRDefault="004D2293" w:rsidP="00624DF1">
      <w:pPr>
        <w:rPr>
          <w:sz w:val="24"/>
          <w:szCs w:val="24"/>
          <w:lang w:val="sv-SE" w:bidi="en-US"/>
        </w:rPr>
      </w:pPr>
      <w:r>
        <w:rPr>
          <w:sz w:val="24"/>
          <w:szCs w:val="24"/>
          <w:lang w:val="sv-SE" w:bidi="en-US"/>
        </w:rPr>
        <w:t xml:space="preserve">Under </w:t>
      </w:r>
      <w:r w:rsidR="00D226FA">
        <w:rPr>
          <w:sz w:val="24"/>
          <w:szCs w:val="24"/>
          <w:lang w:val="sv-SE" w:bidi="en-US"/>
        </w:rPr>
        <w:t>2016</w:t>
      </w:r>
      <w:r w:rsidR="00624DF1" w:rsidRPr="008217BC">
        <w:rPr>
          <w:sz w:val="24"/>
          <w:szCs w:val="24"/>
          <w:lang w:val="sv-SE" w:bidi="en-US"/>
        </w:rPr>
        <w:t xml:space="preserve"> har </w:t>
      </w:r>
      <w:r w:rsidR="00594C9B" w:rsidRPr="008217BC">
        <w:rPr>
          <w:sz w:val="24"/>
          <w:szCs w:val="24"/>
          <w:lang w:val="sv-SE" w:bidi="en-US"/>
        </w:rPr>
        <w:t xml:space="preserve">granskning och </w:t>
      </w:r>
      <w:r w:rsidR="00624DF1" w:rsidRPr="008217BC">
        <w:rPr>
          <w:sz w:val="24"/>
          <w:szCs w:val="24"/>
          <w:lang w:val="sv-SE" w:bidi="en-US"/>
        </w:rPr>
        <w:t>hantering av ärenden</w:t>
      </w:r>
      <w:r w:rsidR="000D5B63">
        <w:rPr>
          <w:sz w:val="24"/>
          <w:szCs w:val="24"/>
          <w:lang w:val="sv-SE" w:bidi="en-US"/>
        </w:rPr>
        <w:t xml:space="preserve"> ägt rum</w:t>
      </w:r>
      <w:r w:rsidR="00DD1E56">
        <w:rPr>
          <w:sz w:val="24"/>
          <w:szCs w:val="24"/>
          <w:lang w:val="sv-SE" w:bidi="en-US"/>
        </w:rPr>
        <w:t>, enl</w:t>
      </w:r>
      <w:r w:rsidR="000D5B63">
        <w:rPr>
          <w:sz w:val="24"/>
          <w:szCs w:val="24"/>
          <w:lang w:val="sv-SE" w:bidi="en-US"/>
        </w:rPr>
        <w:t>igt uppsatta rutiner och stadga</w:t>
      </w:r>
      <w:r w:rsidR="006E13AD">
        <w:rPr>
          <w:sz w:val="24"/>
          <w:szCs w:val="24"/>
          <w:lang w:val="sv-SE" w:bidi="en-US"/>
        </w:rPr>
        <w:t>n</w:t>
      </w:r>
      <w:r w:rsidR="00DD1E56">
        <w:rPr>
          <w:sz w:val="24"/>
          <w:szCs w:val="24"/>
          <w:lang w:val="sv-SE" w:bidi="en-US"/>
        </w:rPr>
        <w:t xml:space="preserve"> för IGM</w:t>
      </w:r>
      <w:r w:rsidR="00624DF1" w:rsidRPr="008217BC">
        <w:rPr>
          <w:sz w:val="24"/>
          <w:szCs w:val="24"/>
          <w:lang w:val="sv-SE" w:bidi="en-US"/>
        </w:rPr>
        <w:t xml:space="preserve">. Granskade </w:t>
      </w:r>
      <w:r w:rsidR="00D226FA">
        <w:rPr>
          <w:sz w:val="24"/>
          <w:szCs w:val="24"/>
          <w:lang w:val="sv-SE" w:bidi="en-US"/>
        </w:rPr>
        <w:t>marknadsförings</w:t>
      </w:r>
      <w:r w:rsidR="0091427B">
        <w:rPr>
          <w:sz w:val="24"/>
          <w:szCs w:val="24"/>
          <w:lang w:val="sv-SE" w:bidi="en-US"/>
        </w:rPr>
        <w:t xml:space="preserve">åtgärder och </w:t>
      </w:r>
      <w:r w:rsidR="00624DF1" w:rsidRPr="008217BC">
        <w:rPr>
          <w:sz w:val="24"/>
          <w:szCs w:val="24"/>
          <w:lang w:val="sv-SE" w:bidi="en-US"/>
        </w:rPr>
        <w:t>objekt framgår av tabell 1.</w:t>
      </w:r>
      <w:r w:rsidR="003D46EB" w:rsidRPr="008217BC">
        <w:rPr>
          <w:sz w:val="24"/>
          <w:szCs w:val="24"/>
          <w:lang w:val="sv-SE" w:bidi="en-US"/>
        </w:rPr>
        <w:t xml:space="preserve"> Mer detaljerad </w:t>
      </w:r>
      <w:r w:rsidR="00615482">
        <w:rPr>
          <w:sz w:val="24"/>
          <w:szCs w:val="24"/>
          <w:lang w:val="sv-SE" w:bidi="en-US"/>
        </w:rPr>
        <w:t>gransknings-  och ärendestatistik,</w:t>
      </w:r>
      <w:r w:rsidR="003D46EB" w:rsidRPr="008217BC">
        <w:rPr>
          <w:sz w:val="24"/>
          <w:szCs w:val="24"/>
          <w:lang w:val="sv-SE" w:bidi="en-US"/>
        </w:rPr>
        <w:t xml:space="preserve"> uppdelad per månad</w:t>
      </w:r>
      <w:r w:rsidR="00615482">
        <w:rPr>
          <w:sz w:val="24"/>
          <w:szCs w:val="24"/>
          <w:lang w:val="sv-SE" w:bidi="en-US"/>
        </w:rPr>
        <w:t>,</w:t>
      </w:r>
      <w:r w:rsidR="003D46EB" w:rsidRPr="008217BC">
        <w:rPr>
          <w:sz w:val="24"/>
          <w:szCs w:val="24"/>
          <w:lang w:val="sv-SE" w:bidi="en-US"/>
        </w:rPr>
        <w:t xml:space="preserve"> redovisas i bilaga 1.</w:t>
      </w:r>
      <w:r w:rsidR="00FD6B25">
        <w:rPr>
          <w:sz w:val="24"/>
          <w:szCs w:val="24"/>
          <w:lang w:val="sv-SE" w:bidi="en-US"/>
        </w:rPr>
        <w:br/>
      </w:r>
      <w:r w:rsidR="00FD6B25">
        <w:rPr>
          <w:sz w:val="24"/>
          <w:szCs w:val="24"/>
          <w:lang w:val="sv-SE" w:bidi="en-US"/>
        </w:rPr>
        <w:br/>
      </w:r>
      <w:r w:rsidR="00FD6B25">
        <w:rPr>
          <w:sz w:val="24"/>
          <w:szCs w:val="24"/>
          <w:lang w:val="sv-SE" w:bidi="en-US"/>
        </w:rPr>
        <w:br/>
      </w:r>
    </w:p>
    <w:p w:rsidR="00FD6B25" w:rsidRDefault="00FD6B25" w:rsidP="00624DF1">
      <w:pPr>
        <w:rPr>
          <w:sz w:val="24"/>
          <w:szCs w:val="24"/>
          <w:lang w:val="sv-SE" w:bidi="en-US"/>
        </w:rPr>
      </w:pPr>
    </w:p>
    <w:p w:rsidR="00FD6B25" w:rsidRDefault="00FD6B25" w:rsidP="00624DF1">
      <w:pPr>
        <w:rPr>
          <w:sz w:val="24"/>
          <w:szCs w:val="24"/>
          <w:lang w:val="sv-SE" w:bidi="en-US"/>
        </w:rPr>
      </w:pPr>
    </w:p>
    <w:p w:rsidR="00FD6B25" w:rsidRDefault="00FD6B25" w:rsidP="00624DF1">
      <w:pPr>
        <w:rPr>
          <w:sz w:val="24"/>
          <w:szCs w:val="24"/>
          <w:lang w:val="sv-SE" w:bidi="en-US"/>
        </w:rPr>
      </w:pPr>
    </w:p>
    <w:p w:rsidR="008217BC" w:rsidRPr="001B6C11" w:rsidRDefault="00D14B35" w:rsidP="00624DF1">
      <w:pPr>
        <w:rPr>
          <w:b/>
          <w:bCs/>
          <w:sz w:val="24"/>
          <w:szCs w:val="24"/>
          <w:lang w:val="sv-SE" w:bidi="en-US"/>
        </w:rPr>
      </w:pPr>
      <w:r>
        <w:rPr>
          <w:sz w:val="24"/>
          <w:szCs w:val="24"/>
          <w:lang w:val="sv-SE" w:bidi="en-US"/>
        </w:rPr>
        <w:br/>
      </w:r>
      <w:r>
        <w:rPr>
          <w:sz w:val="24"/>
          <w:szCs w:val="24"/>
          <w:lang w:val="sv-SE" w:bidi="en-US"/>
        </w:rPr>
        <w:br/>
      </w:r>
      <w:r>
        <w:rPr>
          <w:sz w:val="24"/>
          <w:szCs w:val="24"/>
          <w:lang w:val="sv-SE" w:bidi="en-US"/>
        </w:rPr>
        <w:br/>
      </w:r>
      <w:r w:rsidR="00624DF1" w:rsidRPr="008217BC">
        <w:rPr>
          <w:sz w:val="24"/>
          <w:szCs w:val="24"/>
          <w:lang w:val="sv-SE" w:bidi="en-US"/>
        </w:rPr>
        <w:br/>
      </w:r>
    </w:p>
    <w:p w:rsidR="00615482" w:rsidRDefault="00615482" w:rsidP="00624DF1">
      <w:pPr>
        <w:rPr>
          <w:b/>
          <w:i/>
          <w:lang w:val="sv-SE" w:bidi="en-US"/>
        </w:rPr>
      </w:pPr>
    </w:p>
    <w:p w:rsidR="00624DF1" w:rsidRPr="00D715E9" w:rsidRDefault="00594C9B" w:rsidP="00624DF1">
      <w:pPr>
        <w:rPr>
          <w:i/>
          <w:lang w:val="sv-SE" w:bidi="en-US"/>
        </w:rPr>
      </w:pPr>
      <w:r w:rsidRPr="004B7BE5">
        <w:rPr>
          <w:b/>
          <w:i/>
          <w:lang w:val="sv-SE" w:bidi="en-US"/>
        </w:rPr>
        <w:t>Tabell 1.</w:t>
      </w:r>
      <w:r w:rsidRPr="004B7BE5">
        <w:rPr>
          <w:i/>
          <w:lang w:val="sv-SE" w:bidi="en-US"/>
        </w:rPr>
        <w:t xml:space="preserve"> Granskade </w:t>
      </w:r>
      <w:r w:rsidR="00DD1E56" w:rsidRPr="004B7BE5">
        <w:rPr>
          <w:i/>
          <w:lang w:val="sv-SE" w:bidi="en-US"/>
        </w:rPr>
        <w:t xml:space="preserve">marknadsföringsåtgärder och </w:t>
      </w:r>
      <w:r w:rsidRPr="004B7BE5">
        <w:rPr>
          <w:i/>
          <w:lang w:val="sv-SE" w:bidi="en-US"/>
        </w:rPr>
        <w:t xml:space="preserve">objekt </w:t>
      </w:r>
      <w:r w:rsidR="004B7BE5" w:rsidRPr="004B7BE5">
        <w:rPr>
          <w:i/>
          <w:lang w:val="sv-SE" w:bidi="en-US"/>
        </w:rPr>
        <w:t>under 2016 jämfört med tidigare år</w:t>
      </w:r>
      <w:r w:rsidR="004B7BE5">
        <w:rPr>
          <w:i/>
          <w:lang w:val="sv-SE" w:bidi="en-US"/>
        </w:rPr>
        <w:t xml:space="preserve"> </w:t>
      </w:r>
      <w:r w:rsidRPr="00D715E9">
        <w:rPr>
          <w:i/>
          <w:lang w:val="sv-SE" w:bidi="en-US"/>
        </w:rPr>
        <w:br/>
      </w:r>
    </w:p>
    <w:tbl>
      <w:tblPr>
        <w:tblStyle w:val="Tabellmedkolumn3"/>
        <w:tblW w:w="0" w:type="auto"/>
        <w:tblLook w:val="04A0" w:firstRow="1" w:lastRow="0" w:firstColumn="1" w:lastColumn="0" w:noHBand="0" w:noVBand="1"/>
      </w:tblPr>
      <w:tblGrid>
        <w:gridCol w:w="3394"/>
        <w:gridCol w:w="1560"/>
        <w:gridCol w:w="1559"/>
        <w:gridCol w:w="1559"/>
      </w:tblGrid>
      <w:tr w:rsidR="00E858ED" w:rsidRPr="00B35014" w:rsidTr="00E85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bCs/>
                <w:color w:val="auto"/>
                <w:sz w:val="24"/>
                <w:szCs w:val="24"/>
                <w:lang w:val="sv-SE" w:bidi="en-US"/>
              </w:rPr>
            </w:pPr>
            <w:r w:rsidRPr="00624DF1">
              <w:rPr>
                <w:color w:val="auto"/>
                <w:sz w:val="24"/>
                <w:szCs w:val="24"/>
                <w:lang w:val="sv-SE" w:bidi="en-US"/>
              </w:rPr>
              <w:t>Granskade objekt</w:t>
            </w:r>
          </w:p>
        </w:tc>
        <w:tc>
          <w:tcPr>
            <w:tcW w:w="1560" w:type="dxa"/>
          </w:tcPr>
          <w:p w:rsidR="00E858ED" w:rsidRPr="00477415" w:rsidRDefault="00E858ED" w:rsidP="00477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sv-SE" w:bidi="en-US"/>
              </w:rPr>
            </w:pPr>
            <w:r w:rsidRPr="00477415">
              <w:rPr>
                <w:bCs w:val="0"/>
                <w:sz w:val="24"/>
                <w:szCs w:val="24"/>
                <w:lang w:val="sv-SE" w:bidi="en-US"/>
              </w:rPr>
              <w:t>Antal</w:t>
            </w:r>
            <w:r w:rsidRPr="00477415">
              <w:rPr>
                <w:bCs w:val="0"/>
                <w:sz w:val="24"/>
                <w:szCs w:val="24"/>
                <w:lang w:val="sv-SE" w:bidi="en-US"/>
              </w:rPr>
              <w:br/>
            </w:r>
            <w:r>
              <w:rPr>
                <w:bCs w:val="0"/>
                <w:sz w:val="24"/>
                <w:szCs w:val="24"/>
                <w:lang w:val="sv-SE" w:bidi="en-US"/>
              </w:rPr>
              <w:t>2014</w:t>
            </w:r>
          </w:p>
        </w:tc>
        <w:tc>
          <w:tcPr>
            <w:tcW w:w="1559" w:type="dxa"/>
          </w:tcPr>
          <w:p w:rsidR="00E858ED" w:rsidRPr="00F93E06" w:rsidRDefault="00E858ED" w:rsidP="00477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F93E06">
              <w:rPr>
                <w:sz w:val="24"/>
                <w:szCs w:val="24"/>
                <w:lang w:val="sv-SE" w:bidi="en-US"/>
              </w:rPr>
              <w:t>Antal</w:t>
            </w:r>
            <w:r w:rsidRPr="00F93E06">
              <w:rPr>
                <w:sz w:val="24"/>
                <w:szCs w:val="24"/>
                <w:lang w:val="sv-SE" w:bidi="en-US"/>
              </w:rPr>
              <w:br/>
            </w:r>
            <w:r>
              <w:rPr>
                <w:sz w:val="24"/>
                <w:szCs w:val="24"/>
                <w:lang w:val="sv-SE" w:bidi="en-US"/>
              </w:rPr>
              <w:t>2015</w:t>
            </w:r>
          </w:p>
        </w:tc>
        <w:tc>
          <w:tcPr>
            <w:tcW w:w="1559" w:type="dxa"/>
          </w:tcPr>
          <w:p w:rsidR="00E858ED" w:rsidRPr="00477415" w:rsidRDefault="00E858ED" w:rsidP="00B42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Antal</w:t>
            </w:r>
            <w:r>
              <w:rPr>
                <w:sz w:val="24"/>
                <w:szCs w:val="24"/>
                <w:lang w:val="sv-SE" w:bidi="en-US"/>
              </w:rPr>
              <w:br/>
              <w:t>2016</w:t>
            </w:r>
          </w:p>
        </w:tc>
      </w:tr>
      <w:tr w:rsidR="00E858ED" w:rsidRPr="00B35014" w:rsidTr="00E858E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 w:rsidRPr="00624DF1">
              <w:rPr>
                <w:sz w:val="24"/>
                <w:szCs w:val="24"/>
                <w:lang w:val="sv-SE" w:bidi="en-US"/>
              </w:rPr>
              <w:t>Annonser till allmänheten</w:t>
            </w:r>
          </w:p>
        </w:tc>
        <w:tc>
          <w:tcPr>
            <w:tcW w:w="1560" w:type="dxa"/>
          </w:tcPr>
          <w:p w:rsidR="00E858ED" w:rsidRPr="004C5BA0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194</w:t>
            </w: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93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92</w:t>
            </w:r>
          </w:p>
        </w:tc>
      </w:tr>
      <w:tr w:rsidR="00E858ED" w:rsidRPr="00B35014" w:rsidTr="00E858ED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 w:rsidRPr="00624DF1">
              <w:rPr>
                <w:sz w:val="24"/>
                <w:szCs w:val="24"/>
                <w:lang w:val="sv-SE" w:bidi="en-US"/>
              </w:rPr>
              <w:t>Reklamfilmer/radioreklam</w:t>
            </w:r>
          </w:p>
        </w:tc>
        <w:tc>
          <w:tcPr>
            <w:tcW w:w="1560" w:type="dxa"/>
          </w:tcPr>
          <w:p w:rsidR="00E858ED" w:rsidRPr="004C5BA0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87</w:t>
            </w: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118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137</w:t>
            </w:r>
          </w:p>
        </w:tc>
      </w:tr>
      <w:tr w:rsidR="00E858ED" w:rsidRPr="00624DF1" w:rsidTr="00E858E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 w:rsidRPr="00624DF1">
              <w:rPr>
                <w:sz w:val="24"/>
                <w:szCs w:val="24"/>
                <w:lang w:val="sv-SE" w:bidi="en-US"/>
              </w:rPr>
              <w:t>Internet annonser, banners etc</w:t>
            </w:r>
            <w:r>
              <w:rPr>
                <w:sz w:val="24"/>
                <w:szCs w:val="24"/>
                <w:lang w:val="sv-SE" w:bidi="en-US"/>
              </w:rPr>
              <w:br/>
            </w:r>
          </w:p>
        </w:tc>
        <w:tc>
          <w:tcPr>
            <w:tcW w:w="1560" w:type="dxa"/>
          </w:tcPr>
          <w:p w:rsidR="00E858ED" w:rsidRPr="004C5BA0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36</w:t>
            </w: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116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73</w:t>
            </w:r>
          </w:p>
        </w:tc>
      </w:tr>
      <w:tr w:rsidR="00E858ED" w:rsidRPr="00624DF1" w:rsidTr="00E858ED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 w:rsidRPr="00624DF1">
              <w:rPr>
                <w:sz w:val="24"/>
                <w:szCs w:val="24"/>
                <w:lang w:val="sv-SE" w:bidi="en-US"/>
              </w:rPr>
              <w:t>Vaccinkampanjer</w:t>
            </w:r>
          </w:p>
        </w:tc>
        <w:tc>
          <w:tcPr>
            <w:tcW w:w="1560" w:type="dxa"/>
          </w:tcPr>
          <w:p w:rsidR="00E858ED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27</w:t>
            </w:r>
          </w:p>
          <w:p w:rsidR="00E858ED" w:rsidRPr="004C5BA0" w:rsidRDefault="00E858ED" w:rsidP="009E34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59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49</w:t>
            </w:r>
          </w:p>
        </w:tc>
      </w:tr>
      <w:tr w:rsidR="00E858ED" w:rsidRPr="00624DF1" w:rsidTr="00E858ED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 w:rsidRPr="00624DF1">
              <w:rPr>
                <w:sz w:val="24"/>
                <w:szCs w:val="24"/>
                <w:lang w:val="sv-SE" w:bidi="en-US"/>
              </w:rPr>
              <w:t>Patientbroschyrer, patientinformation, Appar och liknande</w:t>
            </w:r>
            <w:r>
              <w:rPr>
                <w:sz w:val="24"/>
                <w:szCs w:val="24"/>
                <w:lang w:val="sv-SE" w:bidi="en-US"/>
              </w:rPr>
              <w:br/>
            </w:r>
          </w:p>
        </w:tc>
        <w:tc>
          <w:tcPr>
            <w:tcW w:w="1560" w:type="dxa"/>
          </w:tcPr>
          <w:p w:rsidR="00E858ED" w:rsidRPr="004C5BA0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337</w:t>
            </w: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191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162</w:t>
            </w:r>
          </w:p>
        </w:tc>
      </w:tr>
      <w:tr w:rsidR="00E858ED" w:rsidRPr="00624DF1" w:rsidTr="00E858ED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4C5BA0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Hemsidor</w:t>
            </w:r>
            <w:r w:rsidRPr="00624DF1">
              <w:rPr>
                <w:sz w:val="24"/>
                <w:szCs w:val="24"/>
                <w:lang w:val="sv-SE" w:bidi="en-US"/>
              </w:rPr>
              <w:t xml:space="preserve">, </w:t>
            </w:r>
            <w:r>
              <w:rPr>
                <w:sz w:val="24"/>
                <w:szCs w:val="24"/>
                <w:lang w:val="sv-SE" w:bidi="en-US"/>
              </w:rPr>
              <w:t>initiativgranskade</w:t>
            </w:r>
            <w:r>
              <w:rPr>
                <w:sz w:val="24"/>
                <w:szCs w:val="24"/>
                <w:lang w:val="sv-SE" w:bidi="en-US"/>
              </w:rPr>
              <w:br/>
            </w:r>
          </w:p>
        </w:tc>
        <w:tc>
          <w:tcPr>
            <w:tcW w:w="1560" w:type="dxa"/>
          </w:tcPr>
          <w:p w:rsidR="00E858ED" w:rsidRPr="004C5BA0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20</w:t>
            </w: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61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28</w:t>
            </w:r>
          </w:p>
        </w:tc>
      </w:tr>
      <w:tr w:rsidR="00E858ED" w:rsidRPr="00624DF1" w:rsidTr="00E858ED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Default="00E858ED" w:rsidP="004C5BA0">
            <w:pPr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Hemsidor förhandsgranskade</w:t>
            </w:r>
            <w:r>
              <w:rPr>
                <w:sz w:val="24"/>
                <w:szCs w:val="24"/>
                <w:lang w:val="sv-SE" w:bidi="en-US"/>
              </w:rPr>
              <w:br/>
            </w:r>
          </w:p>
        </w:tc>
        <w:tc>
          <w:tcPr>
            <w:tcW w:w="1560" w:type="dxa"/>
          </w:tcPr>
          <w:p w:rsidR="00E858ED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9</w:t>
            </w: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9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10</w:t>
            </w:r>
          </w:p>
        </w:tc>
      </w:tr>
      <w:tr w:rsidR="00E858ED" w:rsidRPr="00624DF1" w:rsidTr="00E858E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 w:rsidRPr="00624DF1">
              <w:rPr>
                <w:sz w:val="24"/>
                <w:szCs w:val="24"/>
                <w:lang w:val="sv-SE" w:bidi="en-US"/>
              </w:rPr>
              <w:t>Övrigt/Mailings etc.</w:t>
            </w:r>
          </w:p>
        </w:tc>
        <w:tc>
          <w:tcPr>
            <w:tcW w:w="1560" w:type="dxa"/>
          </w:tcPr>
          <w:p w:rsidR="00E858ED" w:rsidRPr="004C5BA0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val="sv-SE" w:bidi="en-US"/>
              </w:rPr>
            </w:pPr>
            <w:r>
              <w:rPr>
                <w:b w:val="0"/>
                <w:bCs w:val="0"/>
                <w:sz w:val="24"/>
                <w:szCs w:val="24"/>
                <w:lang w:val="sv-SE" w:bidi="en-US"/>
              </w:rPr>
              <w:t>142</w:t>
            </w:r>
          </w:p>
        </w:tc>
        <w:tc>
          <w:tcPr>
            <w:tcW w:w="1559" w:type="dxa"/>
          </w:tcPr>
          <w:p w:rsidR="00E858ED" w:rsidRPr="004D2293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203</w:t>
            </w:r>
          </w:p>
        </w:tc>
        <w:tc>
          <w:tcPr>
            <w:tcW w:w="1559" w:type="dxa"/>
          </w:tcPr>
          <w:p w:rsidR="00E858ED" w:rsidRPr="00FD6B25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109</w:t>
            </w:r>
          </w:p>
        </w:tc>
      </w:tr>
      <w:tr w:rsidR="00E858ED" w:rsidRPr="00624DF1" w:rsidTr="00E858E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624DF1" w:rsidRDefault="00E858ED" w:rsidP="00624DF1">
            <w:pPr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Patientstödsprogram</w:t>
            </w:r>
          </w:p>
        </w:tc>
        <w:tc>
          <w:tcPr>
            <w:tcW w:w="1560" w:type="dxa"/>
          </w:tcPr>
          <w:p w:rsidR="00E858ED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1</w:t>
            </w:r>
          </w:p>
        </w:tc>
        <w:tc>
          <w:tcPr>
            <w:tcW w:w="1559" w:type="dxa"/>
          </w:tcPr>
          <w:p w:rsidR="00E858ED" w:rsidRDefault="00E858ED" w:rsidP="004774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5</w:t>
            </w:r>
          </w:p>
        </w:tc>
        <w:tc>
          <w:tcPr>
            <w:tcW w:w="1559" w:type="dxa"/>
          </w:tcPr>
          <w:p w:rsidR="00E858ED" w:rsidRPr="00FD6B25" w:rsidRDefault="00E858ED" w:rsidP="00DA3E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sv-SE" w:bidi="en-US"/>
              </w:rPr>
            </w:pPr>
            <w:r>
              <w:rPr>
                <w:b w:val="0"/>
                <w:sz w:val="24"/>
                <w:szCs w:val="24"/>
                <w:lang w:val="sv-SE" w:bidi="en-US"/>
              </w:rPr>
              <w:t>4</w:t>
            </w:r>
          </w:p>
        </w:tc>
      </w:tr>
      <w:tr w:rsidR="00E858ED" w:rsidRPr="00DD1E56" w:rsidTr="00E858E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4" w:type="dxa"/>
          </w:tcPr>
          <w:p w:rsidR="00E858ED" w:rsidRPr="00DA3E4B" w:rsidRDefault="00E858ED" w:rsidP="00624DF1">
            <w:pPr>
              <w:rPr>
                <w:b/>
                <w:bCs/>
                <w:sz w:val="24"/>
                <w:szCs w:val="24"/>
                <w:lang w:val="sv-SE" w:bidi="en-US"/>
              </w:rPr>
            </w:pPr>
            <w:r>
              <w:rPr>
                <w:b/>
                <w:sz w:val="24"/>
                <w:szCs w:val="24"/>
                <w:lang w:val="sv-SE" w:bidi="en-US"/>
              </w:rPr>
              <w:br/>
            </w:r>
            <w:r w:rsidRPr="00DA3E4B">
              <w:rPr>
                <w:b/>
                <w:sz w:val="24"/>
                <w:szCs w:val="24"/>
                <w:lang w:val="sv-SE" w:bidi="en-US"/>
              </w:rPr>
              <w:t>TOTALT</w:t>
            </w:r>
          </w:p>
        </w:tc>
        <w:tc>
          <w:tcPr>
            <w:tcW w:w="1560" w:type="dxa"/>
          </w:tcPr>
          <w:p w:rsidR="00E858ED" w:rsidRPr="00DA3E4B" w:rsidRDefault="00E858ED" w:rsidP="00FE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  <w:lang w:val="sv-SE" w:bidi="en-US"/>
              </w:rPr>
            </w:pPr>
            <w:r w:rsidRPr="00DA3E4B">
              <w:rPr>
                <w:bCs w:val="0"/>
                <w:sz w:val="24"/>
                <w:szCs w:val="24"/>
                <w:lang w:val="sv-SE" w:bidi="en-US"/>
              </w:rPr>
              <w:br/>
              <w:t>853</w:t>
            </w:r>
          </w:p>
        </w:tc>
        <w:tc>
          <w:tcPr>
            <w:tcW w:w="1559" w:type="dxa"/>
          </w:tcPr>
          <w:p w:rsidR="00E858ED" w:rsidRPr="00DA3E4B" w:rsidRDefault="00E858ED" w:rsidP="00AB06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DA3E4B">
              <w:rPr>
                <w:b w:val="0"/>
                <w:sz w:val="24"/>
                <w:szCs w:val="24"/>
                <w:lang w:val="sv-SE" w:bidi="en-US"/>
              </w:rPr>
              <w:br/>
            </w:r>
            <w:r>
              <w:rPr>
                <w:sz w:val="24"/>
                <w:szCs w:val="24"/>
                <w:lang w:val="sv-SE" w:bidi="en-US"/>
              </w:rPr>
              <w:t>855</w:t>
            </w:r>
          </w:p>
        </w:tc>
        <w:tc>
          <w:tcPr>
            <w:tcW w:w="1559" w:type="dxa"/>
          </w:tcPr>
          <w:p w:rsidR="00E858ED" w:rsidRPr="00DA3E4B" w:rsidRDefault="00E858ED" w:rsidP="00FE2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DA3E4B">
              <w:rPr>
                <w:b w:val="0"/>
                <w:sz w:val="24"/>
                <w:szCs w:val="24"/>
                <w:lang w:val="sv-SE" w:bidi="en-US"/>
              </w:rPr>
              <w:br/>
            </w:r>
            <w:r>
              <w:rPr>
                <w:sz w:val="24"/>
                <w:szCs w:val="24"/>
                <w:lang w:val="sv-SE" w:bidi="en-US"/>
              </w:rPr>
              <w:t>664</w:t>
            </w:r>
          </w:p>
        </w:tc>
      </w:tr>
    </w:tbl>
    <w:p w:rsidR="00B42463" w:rsidRDefault="00B42463" w:rsidP="00614222">
      <w:pPr>
        <w:rPr>
          <w:sz w:val="24"/>
          <w:szCs w:val="24"/>
          <w:lang w:val="sv-SE" w:bidi="en-US"/>
        </w:rPr>
      </w:pPr>
    </w:p>
    <w:p w:rsidR="006F5BC7" w:rsidRDefault="006F5BC7" w:rsidP="00614222">
      <w:pPr>
        <w:rPr>
          <w:sz w:val="24"/>
          <w:szCs w:val="24"/>
          <w:lang w:val="sv-SE" w:bidi="en-US"/>
        </w:rPr>
      </w:pPr>
    </w:p>
    <w:p w:rsidR="004B7BE5" w:rsidRDefault="00594C9B" w:rsidP="00614222">
      <w:pPr>
        <w:rPr>
          <w:b/>
          <w:sz w:val="24"/>
          <w:szCs w:val="24"/>
          <w:highlight w:val="yellow"/>
          <w:lang w:val="sv-SE" w:bidi="en-US"/>
        </w:rPr>
      </w:pPr>
      <w:r w:rsidRPr="00614222">
        <w:rPr>
          <w:sz w:val="24"/>
          <w:szCs w:val="24"/>
          <w:lang w:val="sv-SE" w:bidi="en-US"/>
        </w:rPr>
        <w:t xml:space="preserve">Under perioden hanterades </w:t>
      </w:r>
      <w:r w:rsidR="009531B6" w:rsidRPr="00614222">
        <w:rPr>
          <w:sz w:val="24"/>
          <w:szCs w:val="24"/>
          <w:lang w:val="sv-SE" w:bidi="en-US"/>
        </w:rPr>
        <w:t xml:space="preserve">och avslutades </w:t>
      </w:r>
      <w:r w:rsidR="004B7BE5">
        <w:rPr>
          <w:sz w:val="24"/>
          <w:szCs w:val="24"/>
          <w:lang w:val="sv-SE" w:bidi="en-US"/>
        </w:rPr>
        <w:t>tretton initiativärenden och tre anmälningsärenden</w:t>
      </w:r>
      <w:r w:rsidR="00614222">
        <w:rPr>
          <w:b/>
          <w:bCs/>
          <w:sz w:val="24"/>
          <w:szCs w:val="24"/>
          <w:lang w:val="sv-SE" w:bidi="en-US"/>
        </w:rPr>
        <w:br/>
      </w:r>
    </w:p>
    <w:p w:rsidR="00D626D6" w:rsidRPr="00BD0E3E" w:rsidRDefault="007C163B" w:rsidP="00614222">
      <w:pPr>
        <w:rPr>
          <w:sz w:val="24"/>
          <w:szCs w:val="24"/>
          <w:lang w:val="sv-SE" w:bidi="en-US"/>
        </w:rPr>
      </w:pPr>
      <w:r w:rsidRPr="00BD0E3E">
        <w:rPr>
          <w:b/>
          <w:sz w:val="24"/>
          <w:szCs w:val="24"/>
          <w:lang w:val="sv-SE" w:bidi="en-US"/>
        </w:rPr>
        <w:t>Initiativärenden</w:t>
      </w:r>
      <w:r w:rsidR="00614222" w:rsidRPr="00BD0E3E">
        <w:rPr>
          <w:sz w:val="24"/>
          <w:szCs w:val="24"/>
          <w:lang w:val="sv-SE" w:bidi="en-US"/>
        </w:rPr>
        <w:t xml:space="preserve"> </w:t>
      </w:r>
      <w:r w:rsidR="0005044A" w:rsidRPr="00BD0E3E">
        <w:rPr>
          <w:sz w:val="24"/>
          <w:szCs w:val="24"/>
          <w:lang w:val="sv-SE" w:bidi="en-US"/>
        </w:rPr>
        <w:br/>
        <w:t>U</w:t>
      </w:r>
      <w:r w:rsidR="00432E3B" w:rsidRPr="00BD0E3E">
        <w:rPr>
          <w:sz w:val="24"/>
          <w:szCs w:val="24"/>
          <w:lang w:val="sv-SE" w:bidi="en-US"/>
        </w:rPr>
        <w:t xml:space="preserve">nder perioden </w:t>
      </w:r>
      <w:r w:rsidR="0005044A" w:rsidRPr="00BD0E3E">
        <w:rPr>
          <w:sz w:val="24"/>
          <w:szCs w:val="24"/>
          <w:lang w:val="sv-SE" w:bidi="en-US"/>
        </w:rPr>
        <w:t xml:space="preserve">har </w:t>
      </w:r>
      <w:r w:rsidR="006F28AE" w:rsidRPr="00BD0E3E">
        <w:rPr>
          <w:sz w:val="24"/>
          <w:szCs w:val="24"/>
          <w:lang w:val="sv-SE" w:bidi="en-US"/>
        </w:rPr>
        <w:t xml:space="preserve">de </w:t>
      </w:r>
      <w:r w:rsidR="00DA3E79" w:rsidRPr="00BD0E3E">
        <w:rPr>
          <w:sz w:val="24"/>
          <w:szCs w:val="24"/>
          <w:lang w:val="sv-SE" w:bidi="en-US"/>
        </w:rPr>
        <w:t>tretton</w:t>
      </w:r>
      <w:r w:rsidR="006F28AE" w:rsidRPr="00BD0E3E">
        <w:rPr>
          <w:sz w:val="24"/>
          <w:szCs w:val="24"/>
          <w:lang w:val="sv-SE" w:bidi="en-US"/>
        </w:rPr>
        <w:t xml:space="preserve"> initiativärendena </w:t>
      </w:r>
      <w:r w:rsidR="00AB06E5" w:rsidRPr="00BD0E3E">
        <w:rPr>
          <w:sz w:val="24"/>
          <w:szCs w:val="24"/>
          <w:lang w:val="sv-SE" w:bidi="en-US"/>
        </w:rPr>
        <w:t xml:space="preserve">fördeladats </w:t>
      </w:r>
      <w:r w:rsidR="00614222" w:rsidRPr="00BD0E3E">
        <w:rPr>
          <w:sz w:val="24"/>
          <w:szCs w:val="24"/>
          <w:lang w:val="sv-SE" w:bidi="en-US"/>
        </w:rPr>
        <w:t>enligt följande</w:t>
      </w:r>
      <w:r w:rsidR="00AB06E5" w:rsidRPr="00BD0E3E">
        <w:rPr>
          <w:sz w:val="24"/>
          <w:szCs w:val="24"/>
          <w:lang w:val="sv-SE" w:bidi="en-US"/>
        </w:rPr>
        <w:t>:</w:t>
      </w:r>
      <w:r w:rsidR="0005044A" w:rsidRPr="00BD0E3E">
        <w:rPr>
          <w:sz w:val="24"/>
          <w:szCs w:val="24"/>
          <w:lang w:val="sv-SE" w:bidi="en-US"/>
        </w:rPr>
        <w:t xml:space="preserve"> </w:t>
      </w:r>
      <w:r w:rsidR="00614222" w:rsidRPr="00BD0E3E">
        <w:rPr>
          <w:sz w:val="24"/>
          <w:szCs w:val="24"/>
          <w:lang w:val="sv-SE" w:bidi="en-US"/>
        </w:rPr>
        <w:br/>
        <w:t xml:space="preserve">Fällda, Hel avgift </w:t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614222" w:rsidRPr="00BD0E3E">
        <w:rPr>
          <w:sz w:val="24"/>
          <w:szCs w:val="24"/>
          <w:lang w:val="sv-SE" w:bidi="en-US"/>
        </w:rPr>
        <w:t xml:space="preserve">– </w:t>
      </w:r>
      <w:r w:rsidR="00BD0E3E" w:rsidRPr="00BD0E3E">
        <w:rPr>
          <w:sz w:val="24"/>
          <w:szCs w:val="24"/>
          <w:lang w:val="sv-SE" w:bidi="en-US"/>
        </w:rPr>
        <w:t>5</w:t>
      </w:r>
      <w:r w:rsidR="00614222" w:rsidRPr="00BD0E3E">
        <w:rPr>
          <w:sz w:val="24"/>
          <w:szCs w:val="24"/>
          <w:lang w:val="sv-SE" w:bidi="en-US"/>
        </w:rPr>
        <w:t xml:space="preserve"> ärenden</w:t>
      </w:r>
      <w:r w:rsidR="00614222" w:rsidRPr="00BD0E3E">
        <w:rPr>
          <w:sz w:val="24"/>
          <w:szCs w:val="24"/>
          <w:lang w:val="sv-SE" w:bidi="en-US"/>
        </w:rPr>
        <w:br/>
        <w:t>Fällda, Reducerad avgift</w:t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614222" w:rsidRPr="00BD0E3E">
        <w:rPr>
          <w:sz w:val="24"/>
          <w:szCs w:val="24"/>
          <w:lang w:val="sv-SE" w:bidi="en-US"/>
        </w:rPr>
        <w:t xml:space="preserve"> </w:t>
      </w:r>
      <w:r w:rsidR="0005044A" w:rsidRPr="00BD0E3E">
        <w:rPr>
          <w:sz w:val="24"/>
          <w:szCs w:val="24"/>
          <w:lang w:val="sv-SE" w:bidi="en-US"/>
        </w:rPr>
        <w:tab/>
      </w:r>
      <w:r w:rsidR="00614222" w:rsidRPr="00BD0E3E">
        <w:rPr>
          <w:sz w:val="24"/>
          <w:szCs w:val="24"/>
          <w:lang w:val="sv-SE" w:bidi="en-US"/>
        </w:rPr>
        <w:t xml:space="preserve">– </w:t>
      </w:r>
      <w:r w:rsidR="00D626D6" w:rsidRPr="00BD0E3E">
        <w:rPr>
          <w:sz w:val="24"/>
          <w:szCs w:val="24"/>
          <w:lang w:val="sv-SE" w:bidi="en-US"/>
        </w:rPr>
        <w:t>1 ärende</w:t>
      </w:r>
      <w:r w:rsidR="00614222" w:rsidRPr="00BD0E3E">
        <w:rPr>
          <w:sz w:val="24"/>
          <w:szCs w:val="24"/>
          <w:lang w:val="sv-SE" w:bidi="en-US"/>
        </w:rPr>
        <w:br/>
        <w:t>Avskrivna enligt § 22.2 alt p. 16 IGM Stadgan</w:t>
      </w:r>
      <w:r w:rsidR="0005044A" w:rsidRPr="00BD0E3E">
        <w:rPr>
          <w:sz w:val="24"/>
          <w:szCs w:val="24"/>
          <w:lang w:val="sv-SE" w:bidi="en-US"/>
        </w:rPr>
        <w:tab/>
      </w:r>
      <w:r w:rsidR="00614222" w:rsidRPr="00BD0E3E">
        <w:rPr>
          <w:sz w:val="24"/>
          <w:szCs w:val="24"/>
          <w:lang w:val="sv-SE" w:bidi="en-US"/>
        </w:rPr>
        <w:t xml:space="preserve">– </w:t>
      </w:r>
      <w:r w:rsidR="00BD0E3E" w:rsidRPr="00BD0E3E">
        <w:rPr>
          <w:sz w:val="24"/>
          <w:szCs w:val="24"/>
          <w:lang w:val="sv-SE" w:bidi="en-US"/>
        </w:rPr>
        <w:t>5</w:t>
      </w:r>
      <w:r w:rsidR="000D2BC9" w:rsidRPr="00BD0E3E">
        <w:rPr>
          <w:sz w:val="24"/>
          <w:szCs w:val="24"/>
          <w:lang w:val="sv-SE" w:bidi="en-US"/>
        </w:rPr>
        <w:t xml:space="preserve"> ärend</w:t>
      </w:r>
      <w:r w:rsidR="00AB06E5" w:rsidRPr="00BD0E3E">
        <w:rPr>
          <w:sz w:val="24"/>
          <w:szCs w:val="24"/>
          <w:lang w:val="sv-SE" w:bidi="en-US"/>
        </w:rPr>
        <w:t>e</w:t>
      </w:r>
      <w:r w:rsidR="00866B80">
        <w:rPr>
          <w:sz w:val="24"/>
          <w:szCs w:val="24"/>
          <w:lang w:val="sv-SE" w:bidi="en-US"/>
        </w:rPr>
        <w:t>n</w:t>
      </w:r>
      <w:r w:rsidR="00614222" w:rsidRPr="00BD0E3E">
        <w:rPr>
          <w:sz w:val="24"/>
          <w:szCs w:val="24"/>
          <w:lang w:val="sv-SE" w:bidi="en-US"/>
        </w:rPr>
        <w:br/>
        <w:t xml:space="preserve">Fälld, ej medlemsföretag </w:t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05044A" w:rsidRPr="00BD0E3E">
        <w:rPr>
          <w:sz w:val="24"/>
          <w:szCs w:val="24"/>
          <w:lang w:val="sv-SE" w:bidi="en-US"/>
        </w:rPr>
        <w:tab/>
      </w:r>
      <w:r w:rsidR="00614222" w:rsidRPr="00BD0E3E">
        <w:rPr>
          <w:sz w:val="24"/>
          <w:szCs w:val="24"/>
          <w:lang w:val="sv-SE" w:bidi="en-US"/>
        </w:rPr>
        <w:t xml:space="preserve">– </w:t>
      </w:r>
      <w:r w:rsidR="006F28AE" w:rsidRPr="00BD0E3E">
        <w:rPr>
          <w:sz w:val="24"/>
          <w:szCs w:val="24"/>
          <w:lang w:val="sv-SE" w:bidi="en-US"/>
        </w:rPr>
        <w:t>2 ärenden</w:t>
      </w:r>
      <w:r w:rsidR="00932917" w:rsidRPr="00BD0E3E">
        <w:rPr>
          <w:sz w:val="24"/>
          <w:szCs w:val="24"/>
          <w:lang w:val="sv-SE" w:bidi="en-US"/>
        </w:rPr>
        <w:br/>
      </w:r>
      <w:r w:rsidR="00432E3B" w:rsidRPr="004B7BE5">
        <w:rPr>
          <w:sz w:val="24"/>
          <w:szCs w:val="24"/>
          <w:highlight w:val="yellow"/>
          <w:lang w:val="sv-SE" w:bidi="en-US"/>
        </w:rPr>
        <w:br/>
      </w:r>
      <w:r w:rsidR="00BD0E3E" w:rsidRPr="00BD0E3E">
        <w:rPr>
          <w:sz w:val="24"/>
          <w:szCs w:val="24"/>
          <w:lang w:val="sv-SE" w:bidi="en-US"/>
        </w:rPr>
        <w:t>Ett</w:t>
      </w:r>
      <w:r w:rsidR="006F28AE" w:rsidRPr="00BD0E3E">
        <w:rPr>
          <w:sz w:val="24"/>
          <w:szCs w:val="24"/>
          <w:lang w:val="sv-SE" w:bidi="en-US"/>
        </w:rPr>
        <w:t xml:space="preserve"> av de fällda ärenden</w:t>
      </w:r>
      <w:r w:rsidR="00794D4C" w:rsidRPr="00BD0E3E">
        <w:rPr>
          <w:sz w:val="24"/>
          <w:szCs w:val="24"/>
          <w:lang w:val="sv-SE" w:bidi="en-US"/>
        </w:rPr>
        <w:t>a</w:t>
      </w:r>
      <w:r w:rsidR="006F28AE" w:rsidRPr="00BD0E3E">
        <w:rPr>
          <w:sz w:val="24"/>
          <w:szCs w:val="24"/>
          <w:lang w:val="sv-SE" w:bidi="en-US"/>
        </w:rPr>
        <w:t xml:space="preserve"> </w:t>
      </w:r>
      <w:r w:rsidR="00BD0E3E" w:rsidRPr="00BD0E3E">
        <w:rPr>
          <w:sz w:val="24"/>
          <w:szCs w:val="24"/>
          <w:lang w:val="sv-SE" w:bidi="en-US"/>
        </w:rPr>
        <w:t xml:space="preserve">(R091-16 Iprensa) </w:t>
      </w:r>
      <w:r w:rsidR="006F28AE" w:rsidRPr="00BD0E3E">
        <w:rPr>
          <w:sz w:val="24"/>
          <w:szCs w:val="24"/>
          <w:lang w:val="sv-SE" w:bidi="en-US"/>
        </w:rPr>
        <w:t>överklagades till NBL.</w:t>
      </w:r>
    </w:p>
    <w:p w:rsidR="0005044A" w:rsidRPr="004B7BE5" w:rsidRDefault="0005044A" w:rsidP="00614222">
      <w:pPr>
        <w:rPr>
          <w:b/>
          <w:sz w:val="24"/>
          <w:szCs w:val="24"/>
          <w:highlight w:val="yellow"/>
          <w:lang w:val="sv-SE" w:bidi="en-US"/>
        </w:rPr>
      </w:pPr>
    </w:p>
    <w:p w:rsidR="006F28AE" w:rsidRDefault="007C163B" w:rsidP="00614222">
      <w:pPr>
        <w:rPr>
          <w:sz w:val="24"/>
          <w:szCs w:val="24"/>
          <w:lang w:val="sv-SE" w:bidi="en-US"/>
        </w:rPr>
      </w:pPr>
      <w:r w:rsidRPr="00BD0E3E">
        <w:rPr>
          <w:b/>
          <w:sz w:val="24"/>
          <w:szCs w:val="24"/>
          <w:lang w:val="sv-SE" w:bidi="en-US"/>
        </w:rPr>
        <w:t>Anmälningsärende</w:t>
      </w:r>
      <w:r w:rsidR="0019603D" w:rsidRPr="00BD0E3E">
        <w:rPr>
          <w:b/>
          <w:sz w:val="24"/>
          <w:szCs w:val="24"/>
          <w:lang w:val="sv-SE" w:bidi="en-US"/>
        </w:rPr>
        <w:t>n</w:t>
      </w:r>
      <w:r w:rsidR="0005044A" w:rsidRPr="00BD0E3E">
        <w:rPr>
          <w:sz w:val="24"/>
          <w:szCs w:val="24"/>
          <w:lang w:val="sv-SE" w:bidi="en-US"/>
        </w:rPr>
        <w:t>:</w:t>
      </w:r>
      <w:r w:rsidR="0005044A" w:rsidRPr="00BD0E3E">
        <w:rPr>
          <w:sz w:val="24"/>
          <w:szCs w:val="24"/>
          <w:lang w:val="sv-SE" w:bidi="en-US"/>
        </w:rPr>
        <w:br/>
      </w:r>
      <w:r w:rsidR="00BD0E3E" w:rsidRPr="00BD0E3E">
        <w:rPr>
          <w:sz w:val="24"/>
          <w:szCs w:val="24"/>
          <w:lang w:val="sv-SE" w:bidi="en-US"/>
        </w:rPr>
        <w:t>Tre anmälningsärenden behandlades under 2016 (R085-16-Voltaren Gel</w:t>
      </w:r>
      <w:r w:rsidR="00BD0E3E" w:rsidRPr="00866B80">
        <w:rPr>
          <w:sz w:val="24"/>
          <w:szCs w:val="24"/>
          <w:lang w:val="sv-SE" w:bidi="en-US"/>
        </w:rPr>
        <w:t xml:space="preserve">, </w:t>
      </w:r>
      <w:r w:rsidR="00BD0E3E" w:rsidRPr="009A1D34">
        <w:rPr>
          <w:sz w:val="24"/>
          <w:szCs w:val="24"/>
          <w:lang w:val="sv-SE" w:bidi="en-US"/>
        </w:rPr>
        <w:t>R010</w:t>
      </w:r>
      <w:r w:rsidR="00BD0E3E" w:rsidRPr="00BD0E3E">
        <w:rPr>
          <w:sz w:val="24"/>
          <w:szCs w:val="24"/>
          <w:lang w:val="sv-SE" w:bidi="en-US"/>
        </w:rPr>
        <w:t>-16-Bravecto, R093-16 Keytruda)</w:t>
      </w:r>
      <w:r w:rsidR="00BD0E3E">
        <w:rPr>
          <w:sz w:val="24"/>
          <w:szCs w:val="24"/>
          <w:lang w:val="sv-SE" w:bidi="en-US"/>
        </w:rPr>
        <w:t>. R085-16 överklagades till NBL och R093-16 Keytruda avskrevs enligt §22.2.</w:t>
      </w:r>
    </w:p>
    <w:p w:rsidR="00BD0E3E" w:rsidRPr="004B7BE5" w:rsidRDefault="00BD0E3E" w:rsidP="00614222">
      <w:pPr>
        <w:rPr>
          <w:sz w:val="24"/>
          <w:szCs w:val="24"/>
          <w:highlight w:val="yellow"/>
          <w:lang w:val="sv-SE" w:bidi="en-US"/>
        </w:rPr>
      </w:pPr>
    </w:p>
    <w:p w:rsidR="00726522" w:rsidRDefault="00726522" w:rsidP="00614222">
      <w:pPr>
        <w:rPr>
          <w:b/>
          <w:sz w:val="24"/>
          <w:szCs w:val="24"/>
          <w:highlight w:val="yellow"/>
          <w:lang w:val="sv-SE" w:bidi="en-US"/>
        </w:rPr>
      </w:pPr>
    </w:p>
    <w:p w:rsidR="006E13AD" w:rsidRPr="004B7BE5" w:rsidRDefault="006E13AD" w:rsidP="00614222">
      <w:pPr>
        <w:rPr>
          <w:b/>
          <w:sz w:val="24"/>
          <w:szCs w:val="24"/>
          <w:highlight w:val="yellow"/>
          <w:lang w:val="sv-SE" w:bidi="en-US"/>
        </w:rPr>
      </w:pPr>
    </w:p>
    <w:p w:rsidR="00A82230" w:rsidRPr="00746D12" w:rsidRDefault="00745A67" w:rsidP="00614222">
      <w:pPr>
        <w:rPr>
          <w:sz w:val="24"/>
          <w:szCs w:val="24"/>
          <w:lang w:val="sv-SE" w:bidi="en-US"/>
        </w:rPr>
      </w:pPr>
      <w:r w:rsidRPr="00746D12">
        <w:rPr>
          <w:b/>
          <w:sz w:val="24"/>
          <w:szCs w:val="24"/>
          <w:lang w:val="sv-SE" w:bidi="en-US"/>
        </w:rPr>
        <w:lastRenderedPageBreak/>
        <w:t>Handläggningstider</w:t>
      </w:r>
    </w:p>
    <w:p w:rsidR="005A16F1" w:rsidRPr="00746D12" w:rsidRDefault="006A36B8" w:rsidP="004079E1">
      <w:pPr>
        <w:rPr>
          <w:sz w:val="24"/>
          <w:szCs w:val="24"/>
          <w:lang w:val="sv-SE" w:bidi="en-US"/>
        </w:rPr>
      </w:pPr>
      <w:r w:rsidRPr="00746D12">
        <w:rPr>
          <w:sz w:val="24"/>
          <w:szCs w:val="24"/>
          <w:lang w:val="sv-SE" w:bidi="en-US"/>
        </w:rPr>
        <w:t xml:space="preserve">Handläggningstiderna </w:t>
      </w:r>
      <w:r w:rsidR="005A16F1" w:rsidRPr="00746D12">
        <w:rPr>
          <w:sz w:val="24"/>
          <w:szCs w:val="24"/>
          <w:lang w:val="sv-SE" w:bidi="en-US"/>
        </w:rPr>
        <w:t>i medelt</w:t>
      </w:r>
      <w:r w:rsidR="006E13AD">
        <w:rPr>
          <w:sz w:val="24"/>
          <w:szCs w:val="24"/>
          <w:lang w:val="sv-SE" w:bidi="en-US"/>
        </w:rPr>
        <w:t>al</w:t>
      </w:r>
      <w:r w:rsidR="005A16F1" w:rsidRPr="00746D12">
        <w:rPr>
          <w:sz w:val="24"/>
          <w:szCs w:val="24"/>
          <w:lang w:val="sv-SE" w:bidi="en-US"/>
        </w:rPr>
        <w:t xml:space="preserve"> för </w:t>
      </w:r>
      <w:r w:rsidR="00AB06E5" w:rsidRPr="00746D12">
        <w:rPr>
          <w:sz w:val="24"/>
          <w:szCs w:val="24"/>
          <w:lang w:val="sv-SE" w:bidi="en-US"/>
        </w:rPr>
        <w:t>samtliga ärenden</w:t>
      </w:r>
      <w:r w:rsidRPr="00746D12">
        <w:rPr>
          <w:sz w:val="24"/>
          <w:szCs w:val="24"/>
          <w:lang w:val="sv-SE" w:bidi="en-US"/>
        </w:rPr>
        <w:t xml:space="preserve"> </w:t>
      </w:r>
      <w:r w:rsidR="005A16F1" w:rsidRPr="00746D12">
        <w:rPr>
          <w:sz w:val="24"/>
          <w:szCs w:val="24"/>
          <w:lang w:val="sv-SE" w:bidi="en-US"/>
        </w:rPr>
        <w:t>framgår av nedanstående tabell.</w:t>
      </w:r>
      <w:r w:rsidR="00C760E0" w:rsidRPr="00746D12">
        <w:rPr>
          <w:sz w:val="24"/>
          <w:szCs w:val="24"/>
          <w:lang w:val="sv-SE" w:bidi="en-US"/>
        </w:rPr>
        <w:t xml:space="preserve"> </w:t>
      </w:r>
      <w:r w:rsidR="00AB06E5" w:rsidRPr="00746D12">
        <w:rPr>
          <w:sz w:val="24"/>
          <w:szCs w:val="24"/>
          <w:lang w:val="sv-SE" w:bidi="en-US"/>
        </w:rPr>
        <w:br/>
      </w:r>
    </w:p>
    <w:p w:rsidR="00AB06E5" w:rsidRPr="00746D12" w:rsidRDefault="005A16F1" w:rsidP="004079E1">
      <w:pPr>
        <w:rPr>
          <w:sz w:val="24"/>
          <w:szCs w:val="24"/>
          <w:lang w:val="sv-SE" w:bidi="en-US"/>
        </w:rPr>
      </w:pPr>
      <w:r w:rsidRPr="00746D12">
        <w:rPr>
          <w:b/>
          <w:i/>
          <w:lang w:val="sv-SE" w:bidi="en-US"/>
        </w:rPr>
        <w:t>Tabell 2.</w:t>
      </w:r>
      <w:r w:rsidRPr="00746D12">
        <w:rPr>
          <w:i/>
          <w:lang w:val="sv-SE" w:bidi="en-US"/>
        </w:rPr>
        <w:t xml:space="preserve"> Handläggningstider ärenden</w:t>
      </w:r>
      <w:r w:rsidR="00A02FD9">
        <w:rPr>
          <w:i/>
          <w:lang w:val="sv-SE" w:bidi="en-US"/>
        </w:rPr>
        <w:t xml:space="preserve">. Genomsnittlig handläggningstid under 2016 var extra lång då ett par ärenden (särskilt ett av anmälningsärenden) hade en </w:t>
      </w:r>
      <w:r w:rsidR="006E13AD">
        <w:rPr>
          <w:i/>
          <w:lang w:val="sv-SE" w:bidi="en-US"/>
        </w:rPr>
        <w:t xml:space="preserve">mycket </w:t>
      </w:r>
      <w:r w:rsidR="00A02FD9">
        <w:rPr>
          <w:i/>
          <w:lang w:val="sv-SE" w:bidi="en-US"/>
        </w:rPr>
        <w:t>längre handläggning än vanligt.</w:t>
      </w:r>
      <w:r w:rsidRPr="00746D12">
        <w:rPr>
          <w:i/>
          <w:lang w:val="sv-SE" w:bidi="en-US"/>
        </w:rPr>
        <w:br/>
      </w:r>
      <w:r w:rsidRPr="00746D12">
        <w:rPr>
          <w:lang w:val="sv-SE" w:bidi="en-US"/>
        </w:rPr>
        <w:br/>
      </w:r>
      <w:r w:rsidRPr="00746D12">
        <w:rPr>
          <w:b/>
          <w:sz w:val="24"/>
          <w:szCs w:val="24"/>
          <w:lang w:val="sv-SE" w:bidi="en-US"/>
        </w:rPr>
        <w:t>Period</w:t>
      </w:r>
      <w:r w:rsidRPr="00746D12">
        <w:rPr>
          <w:b/>
          <w:sz w:val="24"/>
          <w:szCs w:val="24"/>
          <w:lang w:val="sv-SE" w:bidi="en-US"/>
        </w:rPr>
        <w:tab/>
      </w:r>
      <w:r w:rsidRPr="00746D12">
        <w:rPr>
          <w:b/>
          <w:sz w:val="24"/>
          <w:szCs w:val="24"/>
          <w:lang w:val="sv-SE" w:bidi="en-US"/>
        </w:rPr>
        <w:tab/>
      </w:r>
      <w:r w:rsidRPr="00746D12">
        <w:rPr>
          <w:b/>
          <w:sz w:val="24"/>
          <w:szCs w:val="24"/>
          <w:lang w:val="sv-SE" w:bidi="en-US"/>
        </w:rPr>
        <w:tab/>
        <w:t>Antal dagar</w:t>
      </w:r>
      <w:r w:rsidR="00AB06E5" w:rsidRPr="00746D12">
        <w:rPr>
          <w:b/>
          <w:sz w:val="24"/>
          <w:szCs w:val="24"/>
          <w:lang w:val="sv-SE" w:bidi="en-US"/>
        </w:rPr>
        <w:br/>
      </w:r>
      <w:r w:rsidR="00AB06E5" w:rsidRPr="00746D12">
        <w:rPr>
          <w:sz w:val="24"/>
          <w:szCs w:val="24"/>
          <w:lang w:val="sv-SE" w:bidi="en-US"/>
        </w:rPr>
        <w:t>Q1/Q2 2014</w:t>
      </w:r>
      <w:r w:rsidR="00AB06E5" w:rsidRPr="00746D12">
        <w:rPr>
          <w:sz w:val="24"/>
          <w:szCs w:val="24"/>
          <w:lang w:val="sv-SE" w:bidi="en-US"/>
        </w:rPr>
        <w:tab/>
      </w:r>
      <w:r w:rsidR="00AB06E5" w:rsidRPr="00746D12">
        <w:rPr>
          <w:sz w:val="24"/>
          <w:szCs w:val="24"/>
          <w:lang w:val="sv-SE" w:bidi="en-US"/>
        </w:rPr>
        <w:tab/>
      </w:r>
      <w:r w:rsidRPr="00746D12">
        <w:rPr>
          <w:sz w:val="24"/>
          <w:szCs w:val="24"/>
          <w:lang w:val="sv-SE" w:bidi="en-US"/>
        </w:rPr>
        <w:tab/>
      </w:r>
      <w:r w:rsidR="00AB06E5" w:rsidRPr="00746D12">
        <w:rPr>
          <w:sz w:val="24"/>
          <w:szCs w:val="24"/>
          <w:lang w:val="sv-SE" w:bidi="en-US"/>
        </w:rPr>
        <w:t xml:space="preserve">15,5 </w:t>
      </w:r>
    </w:p>
    <w:p w:rsidR="00AB06E5" w:rsidRPr="00746D12" w:rsidRDefault="00AB06E5" w:rsidP="004079E1">
      <w:pPr>
        <w:rPr>
          <w:sz w:val="24"/>
          <w:szCs w:val="24"/>
          <w:lang w:val="sv-SE" w:bidi="en-US"/>
        </w:rPr>
      </w:pPr>
      <w:r w:rsidRPr="00746D12">
        <w:rPr>
          <w:sz w:val="24"/>
          <w:szCs w:val="24"/>
          <w:lang w:val="sv-SE" w:bidi="en-US"/>
        </w:rPr>
        <w:t>Q2/Q4 2014</w:t>
      </w:r>
      <w:r w:rsidR="005A16F1" w:rsidRPr="00746D12">
        <w:rPr>
          <w:sz w:val="24"/>
          <w:szCs w:val="24"/>
          <w:lang w:val="sv-SE" w:bidi="en-US"/>
        </w:rPr>
        <w:tab/>
      </w:r>
      <w:r w:rsidR="005A16F1" w:rsidRPr="00746D12">
        <w:rPr>
          <w:sz w:val="24"/>
          <w:szCs w:val="24"/>
          <w:lang w:val="sv-SE" w:bidi="en-US"/>
        </w:rPr>
        <w:tab/>
      </w:r>
      <w:r w:rsidR="005A16F1" w:rsidRPr="00746D12">
        <w:rPr>
          <w:sz w:val="24"/>
          <w:szCs w:val="24"/>
          <w:lang w:val="sv-SE" w:bidi="en-US"/>
        </w:rPr>
        <w:tab/>
      </w:r>
      <w:r w:rsidRPr="00746D12">
        <w:rPr>
          <w:sz w:val="24"/>
          <w:szCs w:val="24"/>
          <w:lang w:val="sv-SE" w:bidi="en-US"/>
        </w:rPr>
        <w:t xml:space="preserve">19 </w:t>
      </w:r>
    </w:p>
    <w:p w:rsidR="00AB06E5" w:rsidRPr="00746D12" w:rsidRDefault="00AB06E5" w:rsidP="004079E1">
      <w:pPr>
        <w:rPr>
          <w:sz w:val="24"/>
          <w:szCs w:val="24"/>
          <w:lang w:val="sv-SE" w:bidi="en-US"/>
        </w:rPr>
      </w:pPr>
      <w:r w:rsidRPr="00746D12">
        <w:rPr>
          <w:sz w:val="24"/>
          <w:szCs w:val="24"/>
          <w:lang w:val="sv-SE" w:bidi="en-US"/>
        </w:rPr>
        <w:t>Q1/Q2 2015</w:t>
      </w:r>
      <w:r w:rsidR="005A16F1" w:rsidRPr="00746D12">
        <w:rPr>
          <w:sz w:val="24"/>
          <w:szCs w:val="24"/>
          <w:lang w:val="sv-SE" w:bidi="en-US"/>
        </w:rPr>
        <w:tab/>
      </w:r>
      <w:r w:rsidR="005A16F1" w:rsidRPr="00746D12">
        <w:rPr>
          <w:sz w:val="24"/>
          <w:szCs w:val="24"/>
          <w:lang w:val="sv-SE" w:bidi="en-US"/>
        </w:rPr>
        <w:tab/>
      </w:r>
      <w:r w:rsidR="005A16F1" w:rsidRPr="00746D12">
        <w:rPr>
          <w:sz w:val="24"/>
          <w:szCs w:val="24"/>
          <w:lang w:val="sv-SE" w:bidi="en-US"/>
        </w:rPr>
        <w:tab/>
      </w:r>
      <w:r w:rsidRPr="00746D12">
        <w:rPr>
          <w:sz w:val="24"/>
          <w:szCs w:val="24"/>
          <w:lang w:val="sv-SE" w:bidi="en-US"/>
        </w:rPr>
        <w:t xml:space="preserve"> 22,1 </w:t>
      </w:r>
    </w:p>
    <w:p w:rsidR="00746D12" w:rsidRDefault="00AB06E5" w:rsidP="004079E1">
      <w:pPr>
        <w:rPr>
          <w:sz w:val="24"/>
          <w:szCs w:val="24"/>
          <w:lang w:val="sv-SE" w:bidi="en-US"/>
        </w:rPr>
      </w:pPr>
      <w:r w:rsidRPr="00746D12">
        <w:rPr>
          <w:sz w:val="24"/>
          <w:szCs w:val="24"/>
          <w:lang w:val="sv-SE" w:bidi="en-US"/>
        </w:rPr>
        <w:t xml:space="preserve">Q3/Q4 2015 </w:t>
      </w:r>
      <w:r w:rsidR="005A16F1" w:rsidRPr="00746D12">
        <w:rPr>
          <w:sz w:val="24"/>
          <w:szCs w:val="24"/>
          <w:lang w:val="sv-SE" w:bidi="en-US"/>
        </w:rPr>
        <w:tab/>
      </w:r>
      <w:r w:rsidR="005A16F1" w:rsidRPr="00746D12">
        <w:rPr>
          <w:sz w:val="24"/>
          <w:szCs w:val="24"/>
          <w:lang w:val="sv-SE" w:bidi="en-US"/>
        </w:rPr>
        <w:tab/>
      </w:r>
      <w:r w:rsidR="005A16F1" w:rsidRPr="00746D12">
        <w:rPr>
          <w:sz w:val="24"/>
          <w:szCs w:val="24"/>
          <w:lang w:val="sv-SE" w:bidi="en-US"/>
        </w:rPr>
        <w:tab/>
      </w:r>
      <w:r w:rsidRPr="00746D12">
        <w:rPr>
          <w:sz w:val="24"/>
          <w:szCs w:val="24"/>
          <w:lang w:val="sv-SE" w:bidi="en-US"/>
        </w:rPr>
        <w:t xml:space="preserve">16,9 </w:t>
      </w:r>
    </w:p>
    <w:p w:rsidR="004079E1" w:rsidRPr="00866B80" w:rsidRDefault="00746D12" w:rsidP="004079E1">
      <w:pPr>
        <w:rPr>
          <w:sz w:val="24"/>
          <w:szCs w:val="24"/>
          <w:lang w:val="sv-SE" w:bidi="en-US"/>
        </w:rPr>
      </w:pPr>
      <w:r>
        <w:rPr>
          <w:sz w:val="24"/>
          <w:szCs w:val="24"/>
          <w:lang w:val="sv-SE" w:bidi="en-US"/>
        </w:rPr>
        <w:t>2016</w:t>
      </w:r>
      <w:r w:rsidR="00A02FD9">
        <w:rPr>
          <w:sz w:val="24"/>
          <w:szCs w:val="24"/>
          <w:lang w:val="sv-SE" w:bidi="en-US"/>
        </w:rPr>
        <w:tab/>
      </w:r>
      <w:r w:rsidR="00A02FD9">
        <w:rPr>
          <w:sz w:val="24"/>
          <w:szCs w:val="24"/>
          <w:lang w:val="sv-SE" w:bidi="en-US"/>
        </w:rPr>
        <w:tab/>
      </w:r>
      <w:r w:rsidR="00A02FD9">
        <w:rPr>
          <w:sz w:val="24"/>
          <w:szCs w:val="24"/>
          <w:lang w:val="sv-SE" w:bidi="en-US"/>
        </w:rPr>
        <w:tab/>
      </w:r>
      <w:r w:rsidR="00A02FD9">
        <w:rPr>
          <w:sz w:val="24"/>
          <w:szCs w:val="24"/>
          <w:lang w:val="sv-SE" w:bidi="en-US"/>
        </w:rPr>
        <w:tab/>
      </w:r>
      <w:r w:rsidR="00046CA3">
        <w:rPr>
          <w:sz w:val="24"/>
          <w:szCs w:val="24"/>
          <w:lang w:val="sv-SE" w:bidi="en-US"/>
        </w:rPr>
        <w:t>27,8</w:t>
      </w:r>
      <w:r w:rsidR="005A16F1" w:rsidRPr="004B7BE5">
        <w:rPr>
          <w:sz w:val="24"/>
          <w:szCs w:val="24"/>
          <w:highlight w:val="yellow"/>
          <w:lang w:val="sv-SE" w:bidi="en-US"/>
        </w:rPr>
        <w:br/>
      </w:r>
      <w:r w:rsidR="005A16F1" w:rsidRPr="004B7BE5">
        <w:rPr>
          <w:sz w:val="24"/>
          <w:szCs w:val="24"/>
          <w:highlight w:val="yellow"/>
          <w:lang w:val="sv-SE" w:bidi="en-US"/>
        </w:rPr>
        <w:br/>
      </w:r>
      <w:r w:rsidR="00866B80" w:rsidRPr="00866B80">
        <w:rPr>
          <w:sz w:val="24"/>
          <w:szCs w:val="24"/>
          <w:lang w:val="sv-SE" w:bidi="en-US"/>
        </w:rPr>
        <w:t>Ett av ärende gällde ett veterinärläkemedel medan samtliga övriga gällde humanläkemedel</w:t>
      </w:r>
      <w:r w:rsidR="00046CA3">
        <w:rPr>
          <w:sz w:val="24"/>
          <w:szCs w:val="24"/>
          <w:lang w:val="sv-SE" w:bidi="en-US"/>
        </w:rPr>
        <w:t>.</w:t>
      </w:r>
    </w:p>
    <w:p w:rsidR="001B6C11" w:rsidRPr="00A02FD9" w:rsidRDefault="001B6C11" w:rsidP="001B6C11">
      <w:pPr>
        <w:pStyle w:val="Rubrik1"/>
        <w:rPr>
          <w:lang w:val="sv-SE" w:bidi="en-US"/>
        </w:rPr>
      </w:pPr>
      <w:r w:rsidRPr="00A02FD9">
        <w:rPr>
          <w:lang w:val="sv-SE" w:bidi="en-US"/>
        </w:rPr>
        <w:t>3. Förhandsgranskning av hemsidor</w:t>
      </w:r>
    </w:p>
    <w:p w:rsidR="004079E1" w:rsidRPr="00A02FD9" w:rsidRDefault="004079E1" w:rsidP="004079E1">
      <w:pPr>
        <w:rPr>
          <w:sz w:val="24"/>
          <w:szCs w:val="24"/>
          <w:lang w:val="sv-SE" w:bidi="en-US"/>
        </w:rPr>
      </w:pPr>
    </w:p>
    <w:p w:rsidR="005A16F1" w:rsidRPr="00A02FD9" w:rsidRDefault="004079E1" w:rsidP="005A16F1">
      <w:pPr>
        <w:rPr>
          <w:sz w:val="24"/>
          <w:szCs w:val="24"/>
          <w:lang w:val="sv-SE" w:bidi="en-US"/>
        </w:rPr>
      </w:pPr>
      <w:r w:rsidRPr="00A02FD9">
        <w:rPr>
          <w:sz w:val="24"/>
          <w:szCs w:val="24"/>
          <w:lang w:val="sv-SE" w:bidi="en-US"/>
        </w:rPr>
        <w:t xml:space="preserve">Under den aktuella perioden har </w:t>
      </w:r>
      <w:r w:rsidR="00A02FD9" w:rsidRPr="00A02FD9">
        <w:rPr>
          <w:sz w:val="24"/>
          <w:szCs w:val="24"/>
          <w:lang w:val="sv-SE" w:bidi="en-US"/>
        </w:rPr>
        <w:t>nio</w:t>
      </w:r>
      <w:r w:rsidRPr="00A02FD9">
        <w:rPr>
          <w:sz w:val="24"/>
          <w:szCs w:val="24"/>
          <w:lang w:val="sv-SE" w:bidi="en-US"/>
        </w:rPr>
        <w:t xml:space="preserve"> ärenden gällande förhandsgranskning av hemsidor inkommit och hanterat</w:t>
      </w:r>
      <w:r w:rsidR="00A84B0E" w:rsidRPr="00A02FD9">
        <w:rPr>
          <w:sz w:val="24"/>
          <w:szCs w:val="24"/>
          <w:lang w:val="sv-SE" w:bidi="en-US"/>
        </w:rPr>
        <w:t xml:space="preserve">s. </w:t>
      </w:r>
      <w:r w:rsidR="00672A8E" w:rsidRPr="00A02FD9">
        <w:rPr>
          <w:sz w:val="24"/>
          <w:szCs w:val="24"/>
          <w:lang w:val="sv-SE" w:bidi="en-US"/>
        </w:rPr>
        <w:t>Samtliga har godkänts</w:t>
      </w:r>
      <w:r w:rsidRPr="00A02FD9">
        <w:rPr>
          <w:sz w:val="24"/>
          <w:szCs w:val="24"/>
          <w:lang w:val="sv-SE" w:bidi="en-US"/>
        </w:rPr>
        <w:t>.</w:t>
      </w:r>
      <w:r w:rsidR="00E674E3" w:rsidRPr="00A02FD9">
        <w:rPr>
          <w:sz w:val="24"/>
          <w:szCs w:val="24"/>
          <w:lang w:val="sv-SE" w:bidi="en-US"/>
        </w:rPr>
        <w:t xml:space="preserve"> </w:t>
      </w:r>
      <w:r w:rsidRPr="00A02FD9">
        <w:rPr>
          <w:sz w:val="24"/>
          <w:szCs w:val="24"/>
          <w:lang w:val="sv-SE" w:bidi="en-US"/>
        </w:rPr>
        <w:t xml:space="preserve">Handläggningstiderna för godkännande av dessa hemsidor </w:t>
      </w:r>
      <w:r w:rsidR="005A16F1" w:rsidRPr="00A02FD9">
        <w:rPr>
          <w:sz w:val="24"/>
          <w:szCs w:val="24"/>
          <w:lang w:val="sv-SE" w:bidi="en-US"/>
        </w:rPr>
        <w:t>framgår av nedanstående tabell.</w:t>
      </w:r>
    </w:p>
    <w:p w:rsidR="005A16F1" w:rsidRPr="004B7BE5" w:rsidRDefault="005A16F1" w:rsidP="005A16F1">
      <w:pPr>
        <w:rPr>
          <w:sz w:val="24"/>
          <w:szCs w:val="24"/>
          <w:highlight w:val="yellow"/>
          <w:lang w:val="sv-SE" w:bidi="en-US"/>
        </w:rPr>
      </w:pPr>
    </w:p>
    <w:p w:rsidR="005A16F1" w:rsidRPr="00A02FD9" w:rsidRDefault="005A16F1" w:rsidP="005A16F1">
      <w:pPr>
        <w:rPr>
          <w:sz w:val="24"/>
          <w:szCs w:val="24"/>
          <w:lang w:val="sv-SE" w:bidi="en-US"/>
        </w:rPr>
      </w:pPr>
      <w:r w:rsidRPr="00A02FD9">
        <w:rPr>
          <w:b/>
          <w:i/>
          <w:lang w:val="sv-SE" w:bidi="en-US"/>
        </w:rPr>
        <w:t>Tabell 3.</w:t>
      </w:r>
      <w:r w:rsidRPr="00A02FD9">
        <w:rPr>
          <w:i/>
          <w:lang w:val="sv-SE" w:bidi="en-US"/>
        </w:rPr>
        <w:t xml:space="preserve"> Handläggningstider förhandsgranskning av hemsidor.</w:t>
      </w:r>
      <w:r w:rsidRPr="00A02FD9">
        <w:rPr>
          <w:i/>
          <w:lang w:val="sv-SE" w:bidi="en-US"/>
        </w:rPr>
        <w:br/>
      </w:r>
      <w:r w:rsidRPr="00A02FD9">
        <w:rPr>
          <w:sz w:val="24"/>
          <w:szCs w:val="24"/>
          <w:lang w:val="sv-SE" w:bidi="en-US"/>
        </w:rPr>
        <w:br/>
      </w:r>
      <w:r w:rsidRPr="00A02FD9">
        <w:rPr>
          <w:b/>
          <w:sz w:val="24"/>
          <w:szCs w:val="24"/>
          <w:lang w:val="sv-SE" w:bidi="en-US"/>
        </w:rPr>
        <w:t>Period</w:t>
      </w:r>
      <w:r w:rsidRPr="00A02FD9">
        <w:rPr>
          <w:b/>
          <w:sz w:val="24"/>
          <w:szCs w:val="24"/>
          <w:lang w:val="sv-SE" w:bidi="en-US"/>
        </w:rPr>
        <w:tab/>
      </w:r>
      <w:r w:rsidRPr="00A02FD9">
        <w:rPr>
          <w:b/>
          <w:sz w:val="24"/>
          <w:szCs w:val="24"/>
          <w:lang w:val="sv-SE" w:bidi="en-US"/>
        </w:rPr>
        <w:tab/>
      </w:r>
      <w:r w:rsidRPr="00A02FD9">
        <w:rPr>
          <w:b/>
          <w:sz w:val="24"/>
          <w:szCs w:val="24"/>
          <w:lang w:val="sv-SE" w:bidi="en-US"/>
        </w:rPr>
        <w:tab/>
        <w:t>Antal dagar</w:t>
      </w:r>
      <w:r w:rsidRPr="00A02FD9">
        <w:rPr>
          <w:b/>
          <w:sz w:val="24"/>
          <w:szCs w:val="24"/>
          <w:lang w:val="sv-SE" w:bidi="en-US"/>
        </w:rPr>
        <w:br/>
      </w:r>
      <w:r w:rsidRPr="00A02FD9">
        <w:rPr>
          <w:sz w:val="24"/>
          <w:szCs w:val="24"/>
          <w:lang w:val="sv-SE" w:bidi="en-US"/>
        </w:rPr>
        <w:t>Q1/Q2 2014</w:t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  <w:t xml:space="preserve">4,3 </w:t>
      </w:r>
    </w:p>
    <w:p w:rsidR="005A16F1" w:rsidRPr="00A02FD9" w:rsidRDefault="005A16F1" w:rsidP="005A16F1">
      <w:pPr>
        <w:rPr>
          <w:sz w:val="24"/>
          <w:szCs w:val="24"/>
          <w:lang w:val="sv-SE" w:bidi="en-US"/>
        </w:rPr>
      </w:pPr>
      <w:r w:rsidRPr="00A02FD9">
        <w:rPr>
          <w:sz w:val="24"/>
          <w:szCs w:val="24"/>
          <w:lang w:val="sv-SE" w:bidi="en-US"/>
        </w:rPr>
        <w:t>Q2/Q4 2014</w:t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  <w:t>12,2</w:t>
      </w:r>
    </w:p>
    <w:p w:rsidR="005A16F1" w:rsidRPr="00A02FD9" w:rsidRDefault="005A16F1" w:rsidP="005A16F1">
      <w:pPr>
        <w:rPr>
          <w:sz w:val="24"/>
          <w:szCs w:val="24"/>
          <w:lang w:val="sv-SE" w:bidi="en-US"/>
        </w:rPr>
      </w:pPr>
      <w:r w:rsidRPr="00A02FD9">
        <w:rPr>
          <w:sz w:val="24"/>
          <w:szCs w:val="24"/>
          <w:lang w:val="sv-SE" w:bidi="en-US"/>
        </w:rPr>
        <w:t>Q1/Q2 2015</w:t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  <w:t>14,8</w:t>
      </w:r>
    </w:p>
    <w:p w:rsidR="004079E1" w:rsidRPr="00A02FD9" w:rsidRDefault="005A16F1" w:rsidP="005A16F1">
      <w:pPr>
        <w:rPr>
          <w:sz w:val="24"/>
          <w:szCs w:val="24"/>
          <w:lang w:val="sv-SE" w:bidi="en-US"/>
        </w:rPr>
      </w:pPr>
      <w:r w:rsidRPr="00A02FD9">
        <w:rPr>
          <w:sz w:val="24"/>
          <w:szCs w:val="24"/>
          <w:lang w:val="sv-SE" w:bidi="en-US"/>
        </w:rPr>
        <w:t xml:space="preserve">Q3/Q4 2015 </w:t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  <w:t xml:space="preserve">14 </w:t>
      </w:r>
    </w:p>
    <w:p w:rsidR="00A02FD9" w:rsidRPr="004B7BE5" w:rsidRDefault="00A02FD9" w:rsidP="005A16F1">
      <w:pPr>
        <w:rPr>
          <w:sz w:val="24"/>
          <w:szCs w:val="24"/>
          <w:highlight w:val="yellow"/>
          <w:lang w:val="sv-SE" w:bidi="en-US"/>
        </w:rPr>
      </w:pPr>
      <w:r w:rsidRPr="00A02FD9">
        <w:rPr>
          <w:sz w:val="24"/>
          <w:szCs w:val="24"/>
          <w:lang w:val="sv-SE" w:bidi="en-US"/>
        </w:rPr>
        <w:t>2016</w:t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</w:r>
      <w:r w:rsidRPr="00A02FD9">
        <w:rPr>
          <w:sz w:val="24"/>
          <w:szCs w:val="24"/>
          <w:lang w:val="sv-SE" w:bidi="en-US"/>
        </w:rPr>
        <w:tab/>
      </w:r>
      <w:r w:rsidR="00046CA3">
        <w:rPr>
          <w:sz w:val="24"/>
          <w:szCs w:val="24"/>
          <w:lang w:val="sv-SE" w:bidi="en-US"/>
        </w:rPr>
        <w:t>5,1</w:t>
      </w:r>
    </w:p>
    <w:p w:rsidR="001B6C11" w:rsidRPr="00A02FD9" w:rsidRDefault="001B6C11" w:rsidP="001B6C11">
      <w:pPr>
        <w:pStyle w:val="Rubrik1"/>
        <w:rPr>
          <w:lang w:val="sv-SE" w:bidi="en-US"/>
        </w:rPr>
      </w:pPr>
      <w:r w:rsidRPr="00A02FD9">
        <w:rPr>
          <w:lang w:val="sv-SE" w:bidi="en-US"/>
        </w:rPr>
        <w:t>4. Besvärsärenden</w:t>
      </w:r>
    </w:p>
    <w:p w:rsidR="004079E1" w:rsidRPr="00A02FD9" w:rsidRDefault="004079E1" w:rsidP="00614222">
      <w:pPr>
        <w:rPr>
          <w:sz w:val="24"/>
          <w:szCs w:val="24"/>
          <w:lang w:val="sv-SE" w:bidi="en-US"/>
        </w:rPr>
      </w:pPr>
    </w:p>
    <w:p w:rsidR="00366A30" w:rsidRPr="00A02FD9" w:rsidRDefault="00A02FD9" w:rsidP="00614222">
      <w:pPr>
        <w:rPr>
          <w:sz w:val="24"/>
          <w:szCs w:val="24"/>
          <w:lang w:val="sv-SE" w:bidi="en-US"/>
        </w:rPr>
      </w:pPr>
      <w:r w:rsidRPr="00A02FD9">
        <w:rPr>
          <w:sz w:val="24"/>
          <w:szCs w:val="24"/>
          <w:lang w:val="sv-SE" w:bidi="en-US"/>
        </w:rPr>
        <w:t>Tre ärenden</w:t>
      </w:r>
      <w:r w:rsidR="000D2BC9" w:rsidRPr="00A02FD9">
        <w:rPr>
          <w:sz w:val="24"/>
          <w:szCs w:val="24"/>
          <w:lang w:val="sv-SE" w:bidi="en-US"/>
        </w:rPr>
        <w:t xml:space="preserve"> har överklagats till NBL under den aktuella perioden.</w:t>
      </w:r>
      <w:r w:rsidRPr="00A02FD9">
        <w:rPr>
          <w:sz w:val="24"/>
          <w:szCs w:val="24"/>
          <w:lang w:val="sv-SE" w:bidi="en-US"/>
        </w:rPr>
        <w:t xml:space="preserve"> Ett av dessa överklaganden avvisades av nämnden då det inkommit försent</w:t>
      </w:r>
      <w:r w:rsidR="006E13AD">
        <w:rPr>
          <w:sz w:val="24"/>
          <w:szCs w:val="24"/>
          <w:lang w:val="sv-SE" w:bidi="en-US"/>
        </w:rPr>
        <w:t xml:space="preserve"> (Voltaren The Body Orchestra)</w:t>
      </w:r>
      <w:r w:rsidRPr="00A02FD9">
        <w:rPr>
          <w:sz w:val="24"/>
          <w:szCs w:val="24"/>
          <w:lang w:val="sv-SE" w:bidi="en-US"/>
        </w:rPr>
        <w:t>.</w:t>
      </w:r>
      <w:r w:rsidR="002D6BF5">
        <w:rPr>
          <w:sz w:val="24"/>
          <w:szCs w:val="24"/>
          <w:lang w:val="sv-SE" w:bidi="en-US"/>
        </w:rPr>
        <w:t xml:space="preserve"> Ett av </w:t>
      </w:r>
      <w:r w:rsidR="00046CA3">
        <w:rPr>
          <w:sz w:val="24"/>
          <w:szCs w:val="24"/>
          <w:lang w:val="sv-SE" w:bidi="en-US"/>
        </w:rPr>
        <w:t>ärende</w:t>
      </w:r>
      <w:r w:rsidR="002D6BF5">
        <w:rPr>
          <w:sz w:val="24"/>
          <w:szCs w:val="24"/>
          <w:lang w:val="sv-SE" w:bidi="en-US"/>
        </w:rPr>
        <w:t xml:space="preserve"> bifölls av NBL och fälldes med en hög total avgift</w:t>
      </w:r>
      <w:r w:rsidR="006E13AD">
        <w:rPr>
          <w:sz w:val="24"/>
          <w:szCs w:val="24"/>
          <w:lang w:val="sv-SE" w:bidi="en-US"/>
        </w:rPr>
        <w:t xml:space="preserve"> (Voltaren gel, reklamfilm, målsökande egenskaper)</w:t>
      </w:r>
      <w:r w:rsidR="002D6BF5">
        <w:rPr>
          <w:sz w:val="24"/>
          <w:szCs w:val="24"/>
          <w:lang w:val="sv-SE" w:bidi="en-US"/>
        </w:rPr>
        <w:t xml:space="preserve">. Det tredje överklagade ärendet </w:t>
      </w:r>
      <w:r w:rsidR="006E13AD">
        <w:rPr>
          <w:sz w:val="24"/>
          <w:szCs w:val="24"/>
          <w:lang w:val="sv-SE" w:bidi="en-US"/>
        </w:rPr>
        <w:t xml:space="preserve">(Iprensa reklamfilm) </w:t>
      </w:r>
      <w:r w:rsidR="002D6BF5">
        <w:rPr>
          <w:sz w:val="24"/>
          <w:szCs w:val="24"/>
          <w:lang w:val="sv-SE" w:bidi="en-US"/>
        </w:rPr>
        <w:t>friades av NBL.</w:t>
      </w:r>
      <w:r w:rsidR="00046CA3">
        <w:rPr>
          <w:sz w:val="24"/>
          <w:szCs w:val="24"/>
          <w:lang w:val="sv-SE" w:bidi="en-US"/>
        </w:rPr>
        <w:br/>
      </w:r>
      <w:r w:rsidR="00046CA3">
        <w:rPr>
          <w:sz w:val="24"/>
          <w:szCs w:val="24"/>
          <w:lang w:val="sv-SE" w:bidi="en-US"/>
        </w:rPr>
        <w:br/>
      </w:r>
      <w:r w:rsidR="00046CA3">
        <w:rPr>
          <w:sz w:val="24"/>
          <w:szCs w:val="24"/>
          <w:lang w:val="sv-SE" w:bidi="en-US"/>
        </w:rPr>
        <w:br/>
      </w:r>
    </w:p>
    <w:p w:rsidR="001B6C11" w:rsidRPr="00046CA3" w:rsidRDefault="001B6C11" w:rsidP="001B6C11">
      <w:pPr>
        <w:pStyle w:val="Rubrik1"/>
        <w:rPr>
          <w:lang w:val="sv-SE" w:bidi="en-US"/>
        </w:rPr>
      </w:pPr>
      <w:r w:rsidRPr="00046CA3">
        <w:rPr>
          <w:lang w:val="sv-SE" w:bidi="en-US"/>
        </w:rPr>
        <w:lastRenderedPageBreak/>
        <w:t xml:space="preserve">5. </w:t>
      </w:r>
      <w:r w:rsidR="00EA0865" w:rsidRPr="00046CA3">
        <w:rPr>
          <w:lang w:val="sv-SE" w:bidi="en-US"/>
        </w:rPr>
        <w:t xml:space="preserve">  </w:t>
      </w:r>
      <w:r w:rsidR="00F82FC7" w:rsidRPr="00046CA3">
        <w:rPr>
          <w:lang w:val="sv-SE" w:bidi="en-US"/>
        </w:rPr>
        <w:t>Förhandsgranskning av vaccinationskampanjer</w:t>
      </w:r>
    </w:p>
    <w:p w:rsidR="009165BE" w:rsidRPr="009A1D34" w:rsidRDefault="00A55740" w:rsidP="004079E1">
      <w:pPr>
        <w:rPr>
          <w:sz w:val="24"/>
          <w:szCs w:val="24"/>
          <w:lang w:val="sv-SE" w:bidi="en-US"/>
        </w:rPr>
      </w:pPr>
      <w:r w:rsidRPr="00046CA3">
        <w:rPr>
          <w:sz w:val="24"/>
          <w:szCs w:val="24"/>
          <w:lang w:val="sv-SE" w:bidi="en-US"/>
        </w:rPr>
        <w:br/>
      </w:r>
      <w:r w:rsidRPr="00046CA3">
        <w:rPr>
          <w:sz w:val="24"/>
          <w:szCs w:val="24"/>
          <w:lang w:val="sv-SE" w:bidi="en-US"/>
        </w:rPr>
        <w:br/>
      </w:r>
      <w:r w:rsidR="00046CA3" w:rsidRPr="00046CA3">
        <w:rPr>
          <w:sz w:val="24"/>
          <w:szCs w:val="24"/>
          <w:lang w:val="sv-SE" w:bidi="en-US"/>
        </w:rPr>
        <w:t xml:space="preserve">42 ansökningar gällande förhandsgodkännande av vaccinationskampanjer har behandlats. </w:t>
      </w:r>
      <w:r w:rsidRPr="00046CA3">
        <w:rPr>
          <w:sz w:val="24"/>
          <w:szCs w:val="24"/>
          <w:lang w:val="sv-SE" w:bidi="en-US"/>
        </w:rPr>
        <w:t>Han</w:t>
      </w:r>
      <w:r w:rsidR="000E7D91" w:rsidRPr="00046CA3">
        <w:rPr>
          <w:sz w:val="24"/>
          <w:szCs w:val="24"/>
          <w:lang w:val="sv-SE" w:bidi="en-US"/>
        </w:rPr>
        <w:t>dläggningstiden för vaccin</w:t>
      </w:r>
      <w:r w:rsidRPr="00046CA3">
        <w:rPr>
          <w:sz w:val="24"/>
          <w:szCs w:val="24"/>
          <w:lang w:val="sv-SE" w:bidi="en-US"/>
        </w:rPr>
        <w:t xml:space="preserve">ärenden </w:t>
      </w:r>
      <w:r w:rsidR="00CE7CB9" w:rsidRPr="00046CA3">
        <w:rPr>
          <w:sz w:val="24"/>
          <w:szCs w:val="24"/>
          <w:lang w:val="sv-SE" w:bidi="en-US"/>
        </w:rPr>
        <w:t>framgår av nedanstående tabell.</w:t>
      </w:r>
    </w:p>
    <w:p w:rsidR="00CE7CB9" w:rsidRPr="004B7BE5" w:rsidRDefault="00CE7CB9" w:rsidP="004079E1">
      <w:pPr>
        <w:rPr>
          <w:sz w:val="24"/>
          <w:szCs w:val="24"/>
          <w:highlight w:val="yellow"/>
          <w:lang w:val="sv-SE" w:bidi="en-US"/>
        </w:rPr>
      </w:pPr>
    </w:p>
    <w:p w:rsidR="00C24132" w:rsidRPr="0040596D" w:rsidRDefault="00F82FC7" w:rsidP="004079E1">
      <w:pPr>
        <w:rPr>
          <w:i/>
          <w:lang w:val="sv-SE" w:bidi="en-US"/>
        </w:rPr>
      </w:pPr>
      <w:r w:rsidRPr="0040596D">
        <w:rPr>
          <w:b/>
          <w:i/>
          <w:lang w:val="sv-SE" w:bidi="en-US"/>
        </w:rPr>
        <w:t>Tabell 4</w:t>
      </w:r>
      <w:r w:rsidR="00CE7CB9" w:rsidRPr="0040596D">
        <w:rPr>
          <w:b/>
          <w:i/>
          <w:lang w:val="sv-SE" w:bidi="en-US"/>
        </w:rPr>
        <w:t xml:space="preserve">: </w:t>
      </w:r>
      <w:r w:rsidR="00CE7CB9" w:rsidRPr="0040596D">
        <w:rPr>
          <w:i/>
          <w:lang w:val="sv-SE" w:bidi="en-US"/>
        </w:rPr>
        <w:t>Handläggningstider för vaccinärenden.</w:t>
      </w:r>
    </w:p>
    <w:p w:rsidR="00CE7CB9" w:rsidRPr="0040596D" w:rsidRDefault="00CE7CB9" w:rsidP="005E1181">
      <w:pPr>
        <w:rPr>
          <w:b/>
          <w:sz w:val="24"/>
          <w:szCs w:val="24"/>
          <w:lang w:val="sv-SE" w:bidi="en-US"/>
        </w:rPr>
      </w:pPr>
    </w:p>
    <w:p w:rsidR="005E1181" w:rsidRPr="0040596D" w:rsidRDefault="005E1181" w:rsidP="005E1181">
      <w:pPr>
        <w:rPr>
          <w:sz w:val="24"/>
          <w:szCs w:val="24"/>
          <w:lang w:val="sv-SE" w:bidi="en-US"/>
        </w:rPr>
      </w:pPr>
      <w:r w:rsidRPr="0040596D">
        <w:rPr>
          <w:b/>
          <w:sz w:val="24"/>
          <w:szCs w:val="24"/>
          <w:lang w:val="sv-SE" w:bidi="en-US"/>
        </w:rPr>
        <w:t>Period</w:t>
      </w:r>
      <w:r w:rsidRPr="0040596D">
        <w:rPr>
          <w:b/>
          <w:sz w:val="24"/>
          <w:szCs w:val="24"/>
          <w:lang w:val="sv-SE" w:bidi="en-US"/>
        </w:rPr>
        <w:tab/>
      </w:r>
      <w:r w:rsidRPr="0040596D">
        <w:rPr>
          <w:b/>
          <w:sz w:val="24"/>
          <w:szCs w:val="24"/>
          <w:lang w:val="sv-SE" w:bidi="en-US"/>
        </w:rPr>
        <w:tab/>
      </w:r>
      <w:r w:rsidRPr="0040596D">
        <w:rPr>
          <w:b/>
          <w:sz w:val="24"/>
          <w:szCs w:val="24"/>
          <w:lang w:val="sv-SE" w:bidi="en-US"/>
        </w:rPr>
        <w:tab/>
        <w:t>Antal dagar</w:t>
      </w:r>
      <w:r w:rsidRPr="0040596D">
        <w:rPr>
          <w:b/>
          <w:sz w:val="24"/>
          <w:szCs w:val="24"/>
          <w:lang w:val="sv-SE" w:bidi="en-US"/>
        </w:rPr>
        <w:br/>
      </w:r>
      <w:r w:rsidRPr="0040596D">
        <w:rPr>
          <w:sz w:val="24"/>
          <w:szCs w:val="24"/>
          <w:lang w:val="sv-SE" w:bidi="en-US"/>
        </w:rPr>
        <w:t>Q1/Q2 2014</w:t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="00F95124" w:rsidRPr="0040596D">
        <w:rPr>
          <w:sz w:val="24"/>
          <w:szCs w:val="24"/>
          <w:lang w:val="sv-SE" w:bidi="en-US"/>
        </w:rPr>
        <w:t>6,7</w:t>
      </w:r>
      <w:r w:rsidRPr="0040596D">
        <w:rPr>
          <w:sz w:val="24"/>
          <w:szCs w:val="24"/>
          <w:lang w:val="sv-SE" w:bidi="en-US"/>
        </w:rPr>
        <w:t xml:space="preserve"> </w:t>
      </w:r>
    </w:p>
    <w:p w:rsidR="005E1181" w:rsidRPr="0040596D" w:rsidRDefault="005E1181" w:rsidP="005E1181">
      <w:pPr>
        <w:rPr>
          <w:sz w:val="24"/>
          <w:szCs w:val="24"/>
          <w:lang w:val="sv-SE" w:bidi="en-US"/>
        </w:rPr>
      </w:pPr>
      <w:r w:rsidRPr="0040596D">
        <w:rPr>
          <w:sz w:val="24"/>
          <w:szCs w:val="24"/>
          <w:lang w:val="sv-SE" w:bidi="en-US"/>
        </w:rPr>
        <w:t>Q2/Q4 2014</w:t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="00F95124" w:rsidRPr="0040596D">
        <w:rPr>
          <w:sz w:val="24"/>
          <w:szCs w:val="24"/>
          <w:lang w:val="sv-SE" w:bidi="en-US"/>
        </w:rPr>
        <w:t>4,8</w:t>
      </w:r>
      <w:r w:rsidRPr="0040596D">
        <w:rPr>
          <w:sz w:val="24"/>
          <w:szCs w:val="24"/>
          <w:lang w:val="sv-SE" w:bidi="en-US"/>
        </w:rPr>
        <w:t xml:space="preserve"> </w:t>
      </w:r>
    </w:p>
    <w:p w:rsidR="005E1181" w:rsidRPr="0040596D" w:rsidRDefault="005E1181" w:rsidP="005E1181">
      <w:pPr>
        <w:rPr>
          <w:sz w:val="24"/>
          <w:szCs w:val="24"/>
          <w:lang w:val="sv-SE" w:bidi="en-US"/>
        </w:rPr>
      </w:pPr>
      <w:r w:rsidRPr="0040596D">
        <w:rPr>
          <w:sz w:val="24"/>
          <w:szCs w:val="24"/>
          <w:lang w:val="sv-SE" w:bidi="en-US"/>
        </w:rPr>
        <w:t>Q1/Q2 2015</w:t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="009A582F" w:rsidRPr="0040596D">
        <w:rPr>
          <w:sz w:val="24"/>
          <w:szCs w:val="24"/>
          <w:lang w:val="sv-SE" w:bidi="en-US"/>
        </w:rPr>
        <w:t>6,</w:t>
      </w:r>
      <w:r w:rsidR="00CE7CB9" w:rsidRPr="0040596D">
        <w:rPr>
          <w:sz w:val="24"/>
          <w:szCs w:val="24"/>
          <w:lang w:val="sv-SE" w:bidi="en-US"/>
        </w:rPr>
        <w:t>2</w:t>
      </w:r>
      <w:r w:rsidRPr="0040596D">
        <w:rPr>
          <w:sz w:val="24"/>
          <w:szCs w:val="24"/>
          <w:lang w:val="sv-SE" w:bidi="en-US"/>
        </w:rPr>
        <w:t xml:space="preserve"> </w:t>
      </w:r>
    </w:p>
    <w:p w:rsidR="0040596D" w:rsidRPr="0040596D" w:rsidRDefault="005E1181" w:rsidP="005E1181">
      <w:pPr>
        <w:rPr>
          <w:sz w:val="24"/>
          <w:szCs w:val="24"/>
          <w:lang w:val="sv-SE" w:bidi="en-US"/>
        </w:rPr>
      </w:pPr>
      <w:r w:rsidRPr="0040596D">
        <w:rPr>
          <w:sz w:val="24"/>
          <w:szCs w:val="24"/>
          <w:lang w:val="sv-SE" w:bidi="en-US"/>
        </w:rPr>
        <w:t xml:space="preserve">Q3/Q4 2015 </w:t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="009A582F" w:rsidRPr="0040596D">
        <w:rPr>
          <w:sz w:val="24"/>
          <w:szCs w:val="24"/>
          <w:lang w:val="sv-SE" w:bidi="en-US"/>
        </w:rPr>
        <w:t>5,2</w:t>
      </w:r>
    </w:p>
    <w:p w:rsidR="00C24132" w:rsidRPr="009A1D34" w:rsidRDefault="0040596D" w:rsidP="004079E1">
      <w:pPr>
        <w:rPr>
          <w:sz w:val="24"/>
          <w:szCs w:val="24"/>
          <w:lang w:val="sv-SE" w:bidi="en-US"/>
        </w:rPr>
      </w:pPr>
      <w:r w:rsidRPr="0040596D">
        <w:rPr>
          <w:sz w:val="24"/>
          <w:szCs w:val="24"/>
          <w:lang w:val="sv-SE" w:bidi="en-US"/>
        </w:rPr>
        <w:t>2016</w:t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Pr="0040596D">
        <w:rPr>
          <w:sz w:val="24"/>
          <w:szCs w:val="24"/>
          <w:lang w:val="sv-SE" w:bidi="en-US"/>
        </w:rPr>
        <w:tab/>
      </w:r>
      <w:r w:rsidR="00046CA3">
        <w:rPr>
          <w:sz w:val="24"/>
          <w:szCs w:val="24"/>
          <w:lang w:val="sv-SE" w:bidi="en-US"/>
        </w:rPr>
        <w:t>5,3</w:t>
      </w:r>
      <w:r w:rsidR="005E1181" w:rsidRPr="0040596D">
        <w:rPr>
          <w:sz w:val="24"/>
          <w:szCs w:val="24"/>
          <w:lang w:val="sv-SE" w:bidi="en-US"/>
        </w:rPr>
        <w:t xml:space="preserve"> </w:t>
      </w:r>
      <w:r w:rsidR="005E1181" w:rsidRPr="0040596D">
        <w:rPr>
          <w:sz w:val="24"/>
          <w:szCs w:val="24"/>
          <w:lang w:val="sv-SE" w:bidi="en-US"/>
        </w:rPr>
        <w:br/>
      </w:r>
    </w:p>
    <w:p w:rsidR="000B5EC0" w:rsidRPr="00046CA3" w:rsidRDefault="009C604E" w:rsidP="00046CA3">
      <w:pPr>
        <w:rPr>
          <w:sz w:val="24"/>
          <w:szCs w:val="24"/>
          <w:lang w:val="sv-SE" w:bidi="en-US"/>
        </w:rPr>
      </w:pPr>
      <w:r w:rsidRPr="00A53077">
        <w:rPr>
          <w:sz w:val="24"/>
          <w:szCs w:val="24"/>
          <w:lang w:val="sv-SE" w:bidi="en-US"/>
        </w:rPr>
        <w:t xml:space="preserve">Samtliga ansökningar </w:t>
      </w:r>
      <w:r w:rsidR="00CA733F" w:rsidRPr="00A53077">
        <w:rPr>
          <w:sz w:val="24"/>
          <w:szCs w:val="24"/>
          <w:lang w:val="sv-SE" w:bidi="en-US"/>
        </w:rPr>
        <w:t xml:space="preserve">utom </w:t>
      </w:r>
      <w:r w:rsidR="00A53077" w:rsidRPr="00A53077">
        <w:rPr>
          <w:sz w:val="24"/>
          <w:szCs w:val="24"/>
          <w:lang w:val="sv-SE" w:bidi="en-US"/>
        </w:rPr>
        <w:t>fyra</w:t>
      </w:r>
      <w:r w:rsidR="00CA733F" w:rsidRPr="00A53077">
        <w:rPr>
          <w:sz w:val="24"/>
          <w:szCs w:val="24"/>
          <w:lang w:val="sv-SE" w:bidi="en-US"/>
        </w:rPr>
        <w:t xml:space="preserve"> </w:t>
      </w:r>
      <w:r w:rsidRPr="00A53077">
        <w:rPr>
          <w:sz w:val="24"/>
          <w:szCs w:val="24"/>
          <w:lang w:val="sv-SE" w:bidi="en-US"/>
        </w:rPr>
        <w:t>har hanterats inom 14 dagar.</w:t>
      </w:r>
    </w:p>
    <w:p w:rsidR="001B6C11" w:rsidRPr="00046CA3" w:rsidRDefault="009A1D34" w:rsidP="001B6C11">
      <w:pPr>
        <w:pStyle w:val="Rubrik1"/>
        <w:rPr>
          <w:lang w:val="sv-SE" w:bidi="en-US"/>
        </w:rPr>
      </w:pPr>
      <w:r>
        <w:rPr>
          <w:lang w:val="sv-SE" w:bidi="en-US"/>
        </w:rPr>
        <w:t>6</w:t>
      </w:r>
      <w:r w:rsidR="001B6C11" w:rsidRPr="00046CA3">
        <w:rPr>
          <w:lang w:val="sv-SE" w:bidi="en-US"/>
        </w:rPr>
        <w:t>. Tid till beslut - granskningsärenden</w:t>
      </w:r>
    </w:p>
    <w:p w:rsidR="0034152E" w:rsidRPr="00046CA3" w:rsidRDefault="0034152E" w:rsidP="0034152E">
      <w:pPr>
        <w:rPr>
          <w:lang w:val="sv-SE" w:bidi="en-US"/>
        </w:rPr>
      </w:pPr>
    </w:p>
    <w:p w:rsidR="00B040AA" w:rsidRPr="004B7BE5" w:rsidRDefault="00B040AA" w:rsidP="0034152E">
      <w:pPr>
        <w:rPr>
          <w:sz w:val="24"/>
          <w:szCs w:val="24"/>
          <w:highlight w:val="yellow"/>
          <w:lang w:val="sv-SE" w:bidi="en-US"/>
        </w:rPr>
      </w:pPr>
      <w:r w:rsidRPr="00046CA3">
        <w:rPr>
          <w:sz w:val="24"/>
          <w:szCs w:val="24"/>
          <w:lang w:val="sv-SE" w:bidi="en-US"/>
        </w:rPr>
        <w:t xml:space="preserve">Tabell </w:t>
      </w:r>
      <w:r w:rsidR="00046CA3" w:rsidRPr="00046CA3">
        <w:rPr>
          <w:sz w:val="24"/>
          <w:szCs w:val="24"/>
          <w:lang w:val="sv-SE" w:bidi="en-US"/>
        </w:rPr>
        <w:t>5</w:t>
      </w:r>
      <w:r w:rsidRPr="00046CA3">
        <w:rPr>
          <w:sz w:val="24"/>
          <w:szCs w:val="24"/>
          <w:lang w:val="sv-SE" w:bidi="en-US"/>
        </w:rPr>
        <w:t xml:space="preserve"> </w:t>
      </w:r>
      <w:r w:rsidR="004572E1" w:rsidRPr="00046CA3">
        <w:rPr>
          <w:sz w:val="24"/>
          <w:szCs w:val="24"/>
          <w:lang w:val="sv-SE" w:bidi="en-US"/>
        </w:rPr>
        <w:t xml:space="preserve">nedan </w:t>
      </w:r>
      <w:r w:rsidRPr="00046CA3">
        <w:rPr>
          <w:sz w:val="24"/>
          <w:szCs w:val="24"/>
          <w:lang w:val="sv-SE" w:bidi="en-US"/>
        </w:rPr>
        <w:t xml:space="preserve">redovisar tid till beslut för ärenden och </w:t>
      </w:r>
      <w:r w:rsidR="000E7D91" w:rsidRPr="00046CA3">
        <w:rPr>
          <w:sz w:val="24"/>
          <w:szCs w:val="24"/>
          <w:lang w:val="sv-SE" w:bidi="en-US"/>
        </w:rPr>
        <w:t>jämför</w:t>
      </w:r>
      <w:r w:rsidRPr="00046CA3">
        <w:rPr>
          <w:sz w:val="24"/>
          <w:szCs w:val="24"/>
          <w:lang w:val="sv-SE" w:bidi="en-US"/>
        </w:rPr>
        <w:t xml:space="preserve"> </w:t>
      </w:r>
      <w:r w:rsidR="00855B85" w:rsidRPr="00046CA3">
        <w:rPr>
          <w:sz w:val="24"/>
          <w:szCs w:val="24"/>
          <w:lang w:val="sv-SE" w:bidi="en-US"/>
        </w:rPr>
        <w:t xml:space="preserve">utfallet för </w:t>
      </w:r>
      <w:r w:rsidRPr="00046CA3">
        <w:rPr>
          <w:sz w:val="24"/>
          <w:szCs w:val="24"/>
          <w:lang w:val="sv-SE" w:bidi="en-US"/>
        </w:rPr>
        <w:t xml:space="preserve">IGMa </w:t>
      </w:r>
      <w:r w:rsidR="000E7D91" w:rsidRPr="00046CA3">
        <w:rPr>
          <w:sz w:val="24"/>
          <w:szCs w:val="24"/>
          <w:lang w:val="sv-SE" w:bidi="en-US"/>
        </w:rPr>
        <w:t>10 månader</w:t>
      </w:r>
      <w:r w:rsidR="00D03AAB" w:rsidRPr="00046CA3">
        <w:rPr>
          <w:sz w:val="24"/>
          <w:szCs w:val="24"/>
          <w:lang w:val="sv-SE" w:bidi="en-US"/>
        </w:rPr>
        <w:t xml:space="preserve"> (2013</w:t>
      </w:r>
      <w:r w:rsidR="008720DB">
        <w:rPr>
          <w:sz w:val="24"/>
          <w:szCs w:val="24"/>
          <w:lang w:val="sv-SE" w:bidi="en-US"/>
        </w:rPr>
        <w:t xml:space="preserve"> </w:t>
      </w:r>
      <w:r w:rsidR="00D03AAB" w:rsidRPr="00046CA3">
        <w:rPr>
          <w:sz w:val="24"/>
          <w:szCs w:val="24"/>
          <w:lang w:val="sv-SE" w:bidi="en-US"/>
        </w:rPr>
        <w:t>-</w:t>
      </w:r>
      <w:r w:rsidR="008720DB">
        <w:rPr>
          <w:sz w:val="24"/>
          <w:szCs w:val="24"/>
          <w:lang w:val="sv-SE" w:bidi="en-US"/>
        </w:rPr>
        <w:t xml:space="preserve"> </w:t>
      </w:r>
      <w:r w:rsidR="00D03AAB" w:rsidRPr="00046CA3">
        <w:rPr>
          <w:sz w:val="24"/>
          <w:szCs w:val="24"/>
          <w:lang w:val="sv-SE" w:bidi="en-US"/>
        </w:rPr>
        <w:t>2014)</w:t>
      </w:r>
      <w:r w:rsidR="00F1316E" w:rsidRPr="00046CA3">
        <w:rPr>
          <w:sz w:val="24"/>
          <w:szCs w:val="24"/>
          <w:lang w:val="sv-SE" w:bidi="en-US"/>
        </w:rPr>
        <w:t xml:space="preserve"> samt IGMa för andra halvåret 2014</w:t>
      </w:r>
      <w:r w:rsidR="00855B85" w:rsidRPr="00046CA3">
        <w:rPr>
          <w:sz w:val="24"/>
          <w:szCs w:val="24"/>
          <w:lang w:val="sv-SE" w:bidi="en-US"/>
        </w:rPr>
        <w:t xml:space="preserve"> och 2015 (</w:t>
      </w:r>
      <w:r w:rsidR="004572E1" w:rsidRPr="00046CA3">
        <w:rPr>
          <w:sz w:val="24"/>
          <w:szCs w:val="24"/>
          <w:lang w:val="sv-SE" w:bidi="en-US"/>
        </w:rPr>
        <w:t xml:space="preserve">uppdelat i </w:t>
      </w:r>
      <w:r w:rsidR="00855B85" w:rsidRPr="00046CA3">
        <w:rPr>
          <w:sz w:val="24"/>
          <w:szCs w:val="24"/>
          <w:lang w:val="sv-SE" w:bidi="en-US"/>
        </w:rPr>
        <w:t>två halvårsperioder)</w:t>
      </w:r>
      <w:r w:rsidR="00046CA3" w:rsidRPr="00046CA3">
        <w:rPr>
          <w:sz w:val="24"/>
          <w:szCs w:val="24"/>
          <w:lang w:val="sv-SE" w:bidi="en-US"/>
        </w:rPr>
        <w:t xml:space="preserve"> och helåret 2016</w:t>
      </w:r>
      <w:r w:rsidRPr="00046CA3">
        <w:rPr>
          <w:sz w:val="24"/>
          <w:szCs w:val="24"/>
          <w:lang w:val="sv-SE" w:bidi="en-US"/>
        </w:rPr>
        <w:t xml:space="preserve">. Jämförelsen visar att handläggningstider för ärenden </w:t>
      </w:r>
      <w:r w:rsidR="000E7D91" w:rsidRPr="00046CA3">
        <w:rPr>
          <w:sz w:val="24"/>
          <w:szCs w:val="24"/>
          <w:lang w:val="sv-SE" w:bidi="en-US"/>
        </w:rPr>
        <w:t>är</w:t>
      </w:r>
      <w:r w:rsidRPr="00046CA3">
        <w:rPr>
          <w:sz w:val="24"/>
          <w:szCs w:val="24"/>
          <w:lang w:val="sv-SE" w:bidi="en-US"/>
        </w:rPr>
        <w:t xml:space="preserve"> i samma storleksordning </w:t>
      </w:r>
      <w:r w:rsidR="00855B85" w:rsidRPr="00046CA3">
        <w:rPr>
          <w:sz w:val="24"/>
          <w:szCs w:val="24"/>
          <w:lang w:val="sv-SE" w:bidi="en-US"/>
        </w:rPr>
        <w:t xml:space="preserve">över tid och även i jämförelse med tidigare redovisade </w:t>
      </w:r>
      <w:r w:rsidR="004572E1" w:rsidRPr="00046CA3">
        <w:rPr>
          <w:sz w:val="24"/>
          <w:szCs w:val="24"/>
          <w:lang w:val="sv-SE" w:bidi="en-US"/>
        </w:rPr>
        <w:t>statistik</w:t>
      </w:r>
      <w:r w:rsidR="00855B85" w:rsidRPr="00046CA3">
        <w:rPr>
          <w:sz w:val="24"/>
          <w:szCs w:val="24"/>
          <w:lang w:val="sv-SE" w:bidi="en-US"/>
        </w:rPr>
        <w:t xml:space="preserve"> från IGMp</w:t>
      </w:r>
      <w:r w:rsidR="00A72AE3" w:rsidRPr="00046CA3">
        <w:rPr>
          <w:sz w:val="24"/>
          <w:szCs w:val="24"/>
          <w:lang w:val="sv-SE" w:bidi="en-US"/>
        </w:rPr>
        <w:t>,</w:t>
      </w:r>
      <w:r w:rsidR="000E7D91" w:rsidRPr="00046CA3">
        <w:rPr>
          <w:sz w:val="24"/>
          <w:szCs w:val="24"/>
          <w:lang w:val="sv-SE" w:bidi="en-US"/>
        </w:rPr>
        <w:t xml:space="preserve"> vilket betyder att </w:t>
      </w:r>
      <w:r w:rsidRPr="00046CA3">
        <w:rPr>
          <w:sz w:val="24"/>
          <w:szCs w:val="24"/>
          <w:lang w:val="sv-SE" w:bidi="en-US"/>
        </w:rPr>
        <w:t>effektiviteten i hanteringen kunna</w:t>
      </w:r>
      <w:r w:rsidR="000E7D91" w:rsidRPr="00046CA3">
        <w:rPr>
          <w:sz w:val="24"/>
          <w:szCs w:val="24"/>
          <w:lang w:val="sv-SE" w:bidi="en-US"/>
        </w:rPr>
        <w:t>t</w:t>
      </w:r>
      <w:r w:rsidRPr="00046CA3">
        <w:rPr>
          <w:sz w:val="24"/>
          <w:szCs w:val="24"/>
          <w:lang w:val="sv-SE" w:bidi="en-US"/>
        </w:rPr>
        <w:t xml:space="preserve"> </w:t>
      </w:r>
      <w:r w:rsidR="00101FD5" w:rsidRPr="00046CA3">
        <w:rPr>
          <w:sz w:val="24"/>
          <w:szCs w:val="24"/>
          <w:lang w:val="sv-SE" w:bidi="en-US"/>
        </w:rPr>
        <w:t>behållas</w:t>
      </w:r>
      <w:r w:rsidRPr="00046CA3">
        <w:rPr>
          <w:sz w:val="24"/>
          <w:szCs w:val="24"/>
          <w:lang w:val="sv-SE" w:bidi="en-US"/>
        </w:rPr>
        <w:t>.</w:t>
      </w:r>
      <w:r w:rsidRPr="00046CA3">
        <w:rPr>
          <w:sz w:val="24"/>
          <w:szCs w:val="24"/>
          <w:lang w:val="sv-SE" w:bidi="en-US"/>
        </w:rPr>
        <w:br/>
        <w:t xml:space="preserve">IGMp har i totalstatistik </w:t>
      </w:r>
      <w:r w:rsidR="00F1316E" w:rsidRPr="00046CA3">
        <w:rPr>
          <w:sz w:val="24"/>
          <w:szCs w:val="24"/>
          <w:lang w:val="sv-SE" w:bidi="en-US"/>
        </w:rPr>
        <w:t xml:space="preserve">löpande </w:t>
      </w:r>
      <w:r w:rsidRPr="00046CA3">
        <w:rPr>
          <w:sz w:val="24"/>
          <w:szCs w:val="24"/>
          <w:lang w:val="sv-SE" w:bidi="en-US"/>
        </w:rPr>
        <w:t xml:space="preserve">från 1998 redovisat att 74 % av ärendena hanteras inom 4 veckor, 93 % inom 6 veckor och 13 % tar längre tid än 6 veckor. IGMa:s ärenden har </w:t>
      </w:r>
      <w:r w:rsidR="000E7D91" w:rsidRPr="00046CA3">
        <w:rPr>
          <w:sz w:val="24"/>
          <w:szCs w:val="24"/>
          <w:lang w:val="sv-SE" w:bidi="en-US"/>
        </w:rPr>
        <w:t>i</w:t>
      </w:r>
      <w:r w:rsidRPr="00046CA3">
        <w:rPr>
          <w:sz w:val="24"/>
          <w:szCs w:val="24"/>
          <w:lang w:val="sv-SE" w:bidi="en-US"/>
        </w:rPr>
        <w:t xml:space="preserve"> ca </w:t>
      </w:r>
      <w:r w:rsidR="004572E1" w:rsidRPr="00046CA3">
        <w:rPr>
          <w:sz w:val="24"/>
          <w:szCs w:val="24"/>
          <w:lang w:val="sv-SE" w:bidi="en-US"/>
        </w:rPr>
        <w:t>89</w:t>
      </w:r>
      <w:r w:rsidRPr="00046CA3">
        <w:rPr>
          <w:sz w:val="24"/>
          <w:szCs w:val="24"/>
          <w:lang w:val="sv-SE" w:bidi="en-US"/>
        </w:rPr>
        <w:t xml:space="preserve"> % </w:t>
      </w:r>
      <w:r w:rsidR="00F1316E" w:rsidRPr="00046CA3">
        <w:rPr>
          <w:sz w:val="24"/>
          <w:szCs w:val="24"/>
          <w:lang w:val="sv-SE" w:bidi="en-US"/>
        </w:rPr>
        <w:t>(</w:t>
      </w:r>
      <w:r w:rsidR="004572E1" w:rsidRPr="00046CA3">
        <w:rPr>
          <w:sz w:val="24"/>
          <w:szCs w:val="24"/>
          <w:lang w:val="sv-SE" w:bidi="en-US"/>
        </w:rPr>
        <w:t>2015 Q2/Q3</w:t>
      </w:r>
      <w:r w:rsidR="00F1316E" w:rsidRPr="00046CA3">
        <w:rPr>
          <w:sz w:val="24"/>
          <w:szCs w:val="24"/>
          <w:lang w:val="sv-SE" w:bidi="en-US"/>
        </w:rPr>
        <w:t>)</w:t>
      </w:r>
      <w:r w:rsidR="004572E1" w:rsidRPr="00046CA3">
        <w:rPr>
          <w:sz w:val="24"/>
          <w:szCs w:val="24"/>
          <w:lang w:val="sv-SE" w:bidi="en-US"/>
        </w:rPr>
        <w:t xml:space="preserve"> </w:t>
      </w:r>
      <w:r w:rsidR="00F1316E" w:rsidRPr="00046CA3">
        <w:rPr>
          <w:sz w:val="24"/>
          <w:szCs w:val="24"/>
          <w:lang w:val="sv-SE" w:bidi="en-US"/>
        </w:rPr>
        <w:t>hanterats inom 4 veckor. IGMa:s hantering under andra halvåret 2014 låg till 95 % inom 4 veckor</w:t>
      </w:r>
      <w:r w:rsidRPr="00046CA3">
        <w:rPr>
          <w:sz w:val="24"/>
          <w:szCs w:val="24"/>
          <w:lang w:val="sv-SE" w:bidi="en-US"/>
        </w:rPr>
        <w:t xml:space="preserve"> </w:t>
      </w:r>
      <w:r w:rsidR="00101FD5" w:rsidRPr="00046CA3">
        <w:rPr>
          <w:sz w:val="24"/>
          <w:szCs w:val="24"/>
          <w:lang w:val="sv-SE" w:bidi="en-US"/>
        </w:rPr>
        <w:t xml:space="preserve">och under första halvåret 2015 hanterades samtliga ärenden (100 %) inom 4 veckor. </w:t>
      </w:r>
      <w:r w:rsidR="008720DB">
        <w:rPr>
          <w:sz w:val="24"/>
          <w:szCs w:val="24"/>
          <w:lang w:val="sv-SE" w:bidi="en-US"/>
        </w:rPr>
        <w:t>Under 2016 hanterades 82 % av ärendena inom 4 veckor.</w:t>
      </w:r>
      <w:r w:rsidR="008720DB">
        <w:rPr>
          <w:sz w:val="24"/>
          <w:szCs w:val="24"/>
          <w:lang w:val="sv-SE" w:bidi="en-US"/>
        </w:rPr>
        <w:br/>
      </w:r>
      <w:r w:rsidR="00101FD5" w:rsidRPr="00046CA3">
        <w:rPr>
          <w:sz w:val="24"/>
          <w:szCs w:val="24"/>
          <w:lang w:val="sv-SE" w:bidi="en-US"/>
        </w:rPr>
        <w:t xml:space="preserve">Detta </w:t>
      </w:r>
      <w:r w:rsidRPr="00046CA3">
        <w:rPr>
          <w:sz w:val="24"/>
          <w:szCs w:val="24"/>
          <w:lang w:val="sv-SE" w:bidi="en-US"/>
        </w:rPr>
        <w:t>är väl i enlighet med de tidsramar för ärendehantering som föreskrivs i stadgan.</w:t>
      </w:r>
      <w:r w:rsidR="002965DC" w:rsidRPr="004B7BE5">
        <w:rPr>
          <w:highlight w:val="yellow"/>
          <w:lang w:val="sv-SE" w:bidi="en-US"/>
        </w:rPr>
        <w:br/>
      </w: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4572E1" w:rsidRPr="004B7BE5" w:rsidRDefault="004572E1" w:rsidP="0034152E">
      <w:pPr>
        <w:rPr>
          <w:sz w:val="24"/>
          <w:szCs w:val="24"/>
          <w:highlight w:val="yellow"/>
          <w:lang w:val="sv-SE" w:bidi="en-US"/>
        </w:rPr>
      </w:pPr>
    </w:p>
    <w:p w:rsidR="00AE4811" w:rsidRPr="00BF5CBA" w:rsidRDefault="008720DB" w:rsidP="0034152E">
      <w:pPr>
        <w:rPr>
          <w:i/>
          <w:lang w:val="sv-SE" w:bidi="en-US"/>
        </w:rPr>
      </w:pPr>
      <w:r w:rsidRPr="008720DB">
        <w:rPr>
          <w:b/>
          <w:i/>
          <w:lang w:val="sv-SE" w:bidi="en-US"/>
        </w:rPr>
        <w:lastRenderedPageBreak/>
        <w:t>Tabell 5.</w:t>
      </w:r>
      <w:r>
        <w:rPr>
          <w:sz w:val="24"/>
          <w:szCs w:val="24"/>
          <w:lang w:val="sv-SE" w:bidi="en-US"/>
        </w:rPr>
        <w:t xml:space="preserve"> </w:t>
      </w:r>
      <w:r w:rsidR="00AE4811" w:rsidRPr="00BF5CBA">
        <w:rPr>
          <w:i/>
          <w:lang w:val="sv-SE" w:bidi="en-US"/>
        </w:rPr>
        <w:t>Jämförelse av tid till beslut för ärendehantering.</w:t>
      </w:r>
      <w:r w:rsidR="00F1316E" w:rsidRPr="00BF5CBA">
        <w:rPr>
          <w:i/>
          <w:lang w:val="sv-SE" w:bidi="en-US"/>
        </w:rPr>
        <w:t xml:space="preserve"> Observera skillnader i jämförda tidsperioder</w:t>
      </w:r>
    </w:p>
    <w:p w:rsidR="0034152E" w:rsidRPr="004B7BE5" w:rsidRDefault="0034152E" w:rsidP="0034152E">
      <w:pPr>
        <w:rPr>
          <w:highlight w:val="yellow"/>
          <w:lang w:val="sv-SE" w:bidi="en-US"/>
        </w:rPr>
      </w:pPr>
    </w:p>
    <w:tbl>
      <w:tblPr>
        <w:tblStyle w:val="Tabellmedkolumn3"/>
        <w:tblW w:w="0" w:type="auto"/>
        <w:tblLook w:val="04A0" w:firstRow="1" w:lastRow="0" w:firstColumn="1" w:lastColumn="0" w:noHBand="0" w:noVBand="1"/>
      </w:tblPr>
      <w:tblGrid>
        <w:gridCol w:w="1841"/>
        <w:gridCol w:w="1501"/>
        <w:gridCol w:w="1398"/>
        <w:gridCol w:w="1221"/>
        <w:gridCol w:w="1221"/>
        <w:gridCol w:w="1109"/>
      </w:tblGrid>
      <w:tr w:rsidR="00BF5CBA" w:rsidRPr="00BF5CBA" w:rsidTr="00BF5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:rsidR="00BF5CBA" w:rsidRPr="00BF5CBA" w:rsidRDefault="00BF5CBA" w:rsidP="00A075AC">
            <w:pPr>
              <w:rPr>
                <w:bCs/>
                <w:color w:val="auto"/>
                <w:sz w:val="22"/>
                <w:szCs w:val="24"/>
                <w:lang w:val="sv-SE" w:bidi="en-US"/>
              </w:rPr>
            </w:pPr>
          </w:p>
        </w:tc>
        <w:tc>
          <w:tcPr>
            <w:tcW w:w="1526" w:type="dxa"/>
          </w:tcPr>
          <w:p w:rsidR="00BF5CBA" w:rsidRPr="00BF5CBA" w:rsidRDefault="00BF5CBA" w:rsidP="00A07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4"/>
                <w:lang w:val="sv-SE" w:bidi="en-US"/>
              </w:rPr>
            </w:pPr>
            <w:r w:rsidRPr="00BF5CBA">
              <w:rPr>
                <w:bCs w:val="0"/>
                <w:sz w:val="22"/>
                <w:szCs w:val="24"/>
                <w:lang w:val="sv-SE" w:bidi="en-US"/>
              </w:rPr>
              <w:t>IGMa</w:t>
            </w:r>
            <w:r w:rsidRPr="00BF5CBA">
              <w:rPr>
                <w:bCs w:val="0"/>
                <w:sz w:val="22"/>
                <w:szCs w:val="24"/>
                <w:lang w:val="sv-SE" w:bidi="en-US"/>
              </w:rPr>
              <w:br/>
              <w:t>10 månader 2013-2014</w:t>
            </w:r>
            <w:r w:rsidRPr="00BF5CBA">
              <w:rPr>
                <w:bCs w:val="0"/>
                <w:sz w:val="22"/>
                <w:szCs w:val="24"/>
                <w:lang w:val="sv-SE" w:bidi="en-US"/>
              </w:rPr>
              <w:br/>
              <w:t>(Andel  % av total)</w:t>
            </w:r>
          </w:p>
        </w:tc>
        <w:tc>
          <w:tcPr>
            <w:tcW w:w="1418" w:type="dxa"/>
          </w:tcPr>
          <w:p w:rsidR="00BF5CBA" w:rsidRPr="00BF5CBA" w:rsidRDefault="00BF5CBA" w:rsidP="00A07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IGMa</w:t>
            </w:r>
            <w:r w:rsidRPr="00BF5CBA">
              <w:rPr>
                <w:sz w:val="22"/>
                <w:szCs w:val="24"/>
                <w:lang w:val="sv-SE" w:bidi="en-US"/>
              </w:rPr>
              <w:br/>
              <w:t>Q3/Q4</w:t>
            </w:r>
            <w:r w:rsidRPr="00BF5CBA">
              <w:rPr>
                <w:sz w:val="22"/>
                <w:szCs w:val="24"/>
                <w:lang w:val="sv-SE" w:bidi="en-US"/>
              </w:rPr>
              <w:br/>
              <w:t>2014</w:t>
            </w:r>
          </w:p>
        </w:tc>
        <w:tc>
          <w:tcPr>
            <w:tcW w:w="1229" w:type="dxa"/>
          </w:tcPr>
          <w:p w:rsidR="00BF5CBA" w:rsidRPr="00BF5CBA" w:rsidRDefault="00BF5CBA" w:rsidP="00A07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IGMa</w:t>
            </w:r>
            <w:r w:rsidRPr="00BF5CBA">
              <w:rPr>
                <w:sz w:val="22"/>
                <w:szCs w:val="24"/>
                <w:lang w:val="sv-SE" w:bidi="en-US"/>
              </w:rPr>
              <w:br/>
              <w:t>Q1/Q2</w:t>
            </w:r>
            <w:r w:rsidRPr="00BF5CBA">
              <w:rPr>
                <w:sz w:val="22"/>
                <w:szCs w:val="24"/>
                <w:lang w:val="sv-SE" w:bidi="en-US"/>
              </w:rPr>
              <w:br/>
              <w:t>2015</w:t>
            </w:r>
          </w:p>
        </w:tc>
        <w:tc>
          <w:tcPr>
            <w:tcW w:w="1229" w:type="dxa"/>
          </w:tcPr>
          <w:p w:rsidR="00BF5CBA" w:rsidRPr="00BF5CBA" w:rsidRDefault="00BF5CBA" w:rsidP="00A07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IGMa</w:t>
            </w:r>
            <w:r w:rsidRPr="00BF5CBA">
              <w:rPr>
                <w:sz w:val="22"/>
                <w:szCs w:val="24"/>
                <w:lang w:val="sv-SE" w:bidi="en-US"/>
              </w:rPr>
              <w:br/>
              <w:t>Q3/Q4</w:t>
            </w:r>
            <w:r w:rsidRPr="00BF5CBA">
              <w:rPr>
                <w:sz w:val="22"/>
                <w:szCs w:val="24"/>
                <w:lang w:val="sv-SE" w:bidi="en-US"/>
              </w:rPr>
              <w:br/>
              <w:t>2015</w:t>
            </w:r>
          </w:p>
        </w:tc>
        <w:tc>
          <w:tcPr>
            <w:tcW w:w="982" w:type="dxa"/>
          </w:tcPr>
          <w:p w:rsidR="00BF5CBA" w:rsidRPr="00BF5CBA" w:rsidRDefault="00BF5CBA" w:rsidP="00A07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>
              <w:rPr>
                <w:sz w:val="22"/>
                <w:szCs w:val="24"/>
                <w:lang w:val="sv-SE" w:bidi="en-US"/>
              </w:rPr>
              <w:t>IGMa</w:t>
            </w:r>
            <w:r>
              <w:rPr>
                <w:sz w:val="22"/>
                <w:szCs w:val="24"/>
                <w:lang w:val="sv-SE" w:bidi="en-US"/>
              </w:rPr>
              <w:br/>
              <w:t>2016</w:t>
            </w:r>
          </w:p>
        </w:tc>
      </w:tr>
      <w:tr w:rsidR="00BF5CBA" w:rsidRPr="00BF5CBA" w:rsidTr="00BF5CB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:rsidR="00BF5CBA" w:rsidRPr="00BF5CBA" w:rsidRDefault="00BF5CBA" w:rsidP="00A075AC">
            <w:pPr>
              <w:rPr>
                <w:sz w:val="22"/>
                <w:szCs w:val="24"/>
                <w:lang w:val="sv-SE" w:bidi="en-US"/>
              </w:rPr>
            </w:pPr>
          </w:p>
        </w:tc>
        <w:tc>
          <w:tcPr>
            <w:tcW w:w="1526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4"/>
                <w:lang w:val="sv-SE" w:bidi="en-US"/>
              </w:rPr>
            </w:pPr>
            <w:r w:rsidRPr="00BF5CBA">
              <w:rPr>
                <w:bCs w:val="0"/>
                <w:sz w:val="22"/>
                <w:szCs w:val="24"/>
                <w:lang w:val="sv-SE" w:bidi="en-US"/>
              </w:rPr>
              <w:t>Ärenden</w:t>
            </w:r>
          </w:p>
        </w:tc>
        <w:tc>
          <w:tcPr>
            <w:tcW w:w="1418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Ärenden</w:t>
            </w:r>
          </w:p>
        </w:tc>
        <w:tc>
          <w:tcPr>
            <w:tcW w:w="1229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Ärenden</w:t>
            </w:r>
          </w:p>
        </w:tc>
        <w:tc>
          <w:tcPr>
            <w:tcW w:w="1229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Ärenden</w:t>
            </w:r>
          </w:p>
        </w:tc>
        <w:tc>
          <w:tcPr>
            <w:tcW w:w="982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  <w:lang w:val="sv-SE" w:bidi="en-US"/>
              </w:rPr>
            </w:pPr>
            <w:r>
              <w:rPr>
                <w:sz w:val="22"/>
                <w:szCs w:val="24"/>
                <w:lang w:val="sv-SE" w:bidi="en-US"/>
              </w:rPr>
              <w:t>Ärenden</w:t>
            </w:r>
          </w:p>
        </w:tc>
      </w:tr>
      <w:tr w:rsidR="00BF5CBA" w:rsidRPr="00BF5CBA" w:rsidTr="00BF5CB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:rsidR="00BF5CBA" w:rsidRPr="00BF5CBA" w:rsidRDefault="002F614D" w:rsidP="00323752">
            <w:pPr>
              <w:rPr>
                <w:b/>
                <w:bCs/>
                <w:sz w:val="22"/>
                <w:szCs w:val="24"/>
                <w:lang w:val="sv-SE" w:bidi="en-US"/>
              </w:rPr>
            </w:pPr>
            <w:r>
              <w:rPr>
                <w:sz w:val="22"/>
                <w:szCs w:val="24"/>
                <w:lang w:val="sv-SE" w:bidi="en-US"/>
              </w:rPr>
              <w:t xml:space="preserve">1-2 </w:t>
            </w:r>
            <w:r w:rsidR="00BF5CBA" w:rsidRPr="00BF5CBA">
              <w:rPr>
                <w:sz w:val="22"/>
                <w:szCs w:val="24"/>
                <w:lang w:val="sv-SE" w:bidi="en-US"/>
              </w:rPr>
              <w:t>veckor</w:t>
            </w:r>
          </w:p>
        </w:tc>
        <w:tc>
          <w:tcPr>
            <w:tcW w:w="1526" w:type="dxa"/>
          </w:tcPr>
          <w:p w:rsidR="00BF5CBA" w:rsidRPr="00BF5CBA" w:rsidRDefault="00BF5CBA" w:rsidP="00AE48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bCs w:val="0"/>
                <w:sz w:val="22"/>
                <w:szCs w:val="24"/>
                <w:lang w:val="sv-SE" w:bidi="en-US"/>
              </w:rPr>
              <w:t>8 (25,0 %)</w:t>
            </w:r>
          </w:p>
        </w:tc>
        <w:tc>
          <w:tcPr>
            <w:tcW w:w="1418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3 (17 %)</w:t>
            </w:r>
          </w:p>
        </w:tc>
        <w:tc>
          <w:tcPr>
            <w:tcW w:w="1229" w:type="dxa"/>
          </w:tcPr>
          <w:p w:rsidR="00BF5CBA" w:rsidRPr="00BF5CBA" w:rsidRDefault="00BF5CBA" w:rsidP="0061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5 (36 %)</w:t>
            </w:r>
          </w:p>
        </w:tc>
        <w:tc>
          <w:tcPr>
            <w:tcW w:w="1229" w:type="dxa"/>
          </w:tcPr>
          <w:p w:rsidR="00BF5CBA" w:rsidRPr="00BF5CBA" w:rsidRDefault="00BF5CBA" w:rsidP="0061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3 (33%)</w:t>
            </w:r>
          </w:p>
        </w:tc>
        <w:tc>
          <w:tcPr>
            <w:tcW w:w="982" w:type="dxa"/>
          </w:tcPr>
          <w:p w:rsidR="00BF5CBA" w:rsidRPr="00BF5CBA" w:rsidRDefault="00BF5CBA" w:rsidP="0061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>
              <w:rPr>
                <w:b w:val="0"/>
                <w:sz w:val="22"/>
                <w:szCs w:val="24"/>
                <w:lang w:val="sv-SE" w:bidi="en-US"/>
              </w:rPr>
              <w:t>2 (13 %)</w:t>
            </w:r>
          </w:p>
        </w:tc>
      </w:tr>
      <w:tr w:rsidR="00BF5CBA" w:rsidRPr="00BF5CBA" w:rsidTr="00BF5CBA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:rsidR="00BF5CBA" w:rsidRPr="00BF5CBA" w:rsidRDefault="00BF5CBA" w:rsidP="00A075AC">
            <w:pPr>
              <w:rPr>
                <w:bCs/>
                <w:sz w:val="22"/>
                <w:szCs w:val="24"/>
                <w:lang w:val="sv-SE" w:bidi="en-US"/>
              </w:rPr>
            </w:pPr>
            <w:r w:rsidRPr="00BF5CBA">
              <w:rPr>
                <w:bCs/>
                <w:sz w:val="22"/>
                <w:szCs w:val="24"/>
                <w:lang w:val="sv-SE" w:bidi="en-US"/>
              </w:rPr>
              <w:t>3-4 veckor</w:t>
            </w:r>
          </w:p>
        </w:tc>
        <w:tc>
          <w:tcPr>
            <w:tcW w:w="1526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bCs w:val="0"/>
                <w:sz w:val="22"/>
                <w:szCs w:val="24"/>
                <w:lang w:val="sv-SE" w:bidi="en-US"/>
              </w:rPr>
              <w:t>15 (46,9 %)</w:t>
            </w:r>
          </w:p>
        </w:tc>
        <w:tc>
          <w:tcPr>
            <w:tcW w:w="1418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14 (78 %)</w:t>
            </w:r>
          </w:p>
        </w:tc>
        <w:tc>
          <w:tcPr>
            <w:tcW w:w="1229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9 (64 %)</w:t>
            </w:r>
          </w:p>
        </w:tc>
        <w:tc>
          <w:tcPr>
            <w:tcW w:w="1229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5 (56 %)</w:t>
            </w:r>
          </w:p>
        </w:tc>
        <w:tc>
          <w:tcPr>
            <w:tcW w:w="982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1</w:t>
            </w:r>
            <w:r>
              <w:rPr>
                <w:b w:val="0"/>
                <w:sz w:val="22"/>
                <w:szCs w:val="24"/>
                <w:lang w:val="sv-SE" w:bidi="en-US"/>
              </w:rPr>
              <w:t>1(69 %)</w:t>
            </w:r>
          </w:p>
        </w:tc>
      </w:tr>
      <w:tr w:rsidR="00BF5CBA" w:rsidRPr="00BF5CBA" w:rsidTr="00BF5CBA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:rsidR="00BF5CBA" w:rsidRPr="00BF5CBA" w:rsidRDefault="00BF5CBA" w:rsidP="00A075AC">
            <w:pPr>
              <w:rPr>
                <w:b/>
                <w:bCs/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5-6 veckor</w:t>
            </w:r>
          </w:p>
        </w:tc>
        <w:tc>
          <w:tcPr>
            <w:tcW w:w="1526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bCs w:val="0"/>
                <w:sz w:val="22"/>
                <w:szCs w:val="24"/>
                <w:lang w:val="sv-SE" w:bidi="en-US"/>
              </w:rPr>
              <w:t>7 (21,9 %)</w:t>
            </w:r>
          </w:p>
        </w:tc>
        <w:tc>
          <w:tcPr>
            <w:tcW w:w="1418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1 (5 %)</w:t>
            </w:r>
          </w:p>
        </w:tc>
        <w:tc>
          <w:tcPr>
            <w:tcW w:w="1229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0</w:t>
            </w:r>
          </w:p>
        </w:tc>
        <w:tc>
          <w:tcPr>
            <w:tcW w:w="1229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1 (11 %)</w:t>
            </w:r>
          </w:p>
        </w:tc>
        <w:tc>
          <w:tcPr>
            <w:tcW w:w="982" w:type="dxa"/>
          </w:tcPr>
          <w:p w:rsidR="00BF5CBA" w:rsidRPr="00BF5CBA" w:rsidRDefault="00BF5CBA" w:rsidP="00F13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2</w:t>
            </w:r>
            <w:r>
              <w:rPr>
                <w:b w:val="0"/>
                <w:sz w:val="22"/>
                <w:szCs w:val="24"/>
                <w:lang w:val="sv-SE" w:bidi="en-US"/>
              </w:rPr>
              <w:t xml:space="preserve"> (13 %)</w:t>
            </w:r>
          </w:p>
        </w:tc>
      </w:tr>
      <w:tr w:rsidR="00BF5CBA" w:rsidRPr="00BF5CBA" w:rsidTr="00BF5CBA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  <w:shd w:val="clear" w:color="auto" w:fill="auto"/>
          </w:tcPr>
          <w:p w:rsidR="00BF5CBA" w:rsidRPr="00BF5CBA" w:rsidRDefault="00BF5CBA" w:rsidP="00A075AC">
            <w:pPr>
              <w:rPr>
                <w:b/>
                <w:bCs/>
                <w:sz w:val="22"/>
                <w:szCs w:val="24"/>
                <w:lang w:val="sv-SE" w:bidi="en-US"/>
              </w:rPr>
            </w:pPr>
            <w:r w:rsidRPr="00BF5CBA">
              <w:rPr>
                <w:sz w:val="22"/>
                <w:szCs w:val="24"/>
                <w:lang w:val="sv-SE" w:bidi="en-US"/>
              </w:rPr>
              <w:t>&gt; 6 veckor</w:t>
            </w:r>
          </w:p>
        </w:tc>
        <w:tc>
          <w:tcPr>
            <w:tcW w:w="1526" w:type="dxa"/>
            <w:shd w:val="clear" w:color="auto" w:fill="auto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bCs w:val="0"/>
                <w:sz w:val="22"/>
                <w:szCs w:val="24"/>
                <w:lang w:val="sv-SE" w:bidi="en-US"/>
              </w:rPr>
              <w:t>2 (3,1)</w:t>
            </w:r>
          </w:p>
        </w:tc>
        <w:tc>
          <w:tcPr>
            <w:tcW w:w="1418" w:type="dxa"/>
            <w:shd w:val="clear" w:color="auto" w:fill="auto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0</w:t>
            </w:r>
          </w:p>
        </w:tc>
        <w:tc>
          <w:tcPr>
            <w:tcW w:w="1229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0</w:t>
            </w:r>
          </w:p>
        </w:tc>
        <w:tc>
          <w:tcPr>
            <w:tcW w:w="1229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0</w:t>
            </w:r>
          </w:p>
        </w:tc>
        <w:tc>
          <w:tcPr>
            <w:tcW w:w="982" w:type="dxa"/>
          </w:tcPr>
          <w:p w:rsidR="00BF5CBA" w:rsidRPr="00BF5CBA" w:rsidRDefault="00BF5CBA" w:rsidP="00A07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4"/>
                <w:lang w:val="sv-SE" w:bidi="en-US"/>
              </w:rPr>
            </w:pPr>
            <w:r w:rsidRPr="00BF5CBA">
              <w:rPr>
                <w:b w:val="0"/>
                <w:sz w:val="22"/>
                <w:szCs w:val="24"/>
                <w:lang w:val="sv-SE" w:bidi="en-US"/>
              </w:rPr>
              <w:t>1</w:t>
            </w:r>
            <w:r>
              <w:rPr>
                <w:b w:val="0"/>
                <w:sz w:val="22"/>
                <w:szCs w:val="24"/>
                <w:lang w:val="sv-SE" w:bidi="en-US"/>
              </w:rPr>
              <w:t xml:space="preserve"> (6 %)</w:t>
            </w:r>
          </w:p>
        </w:tc>
      </w:tr>
    </w:tbl>
    <w:p w:rsidR="001B6C11" w:rsidRPr="00364F56" w:rsidRDefault="00A72AE3" w:rsidP="001B6C11">
      <w:pPr>
        <w:pStyle w:val="Rubrik1"/>
        <w:rPr>
          <w:b w:val="0"/>
          <w:lang w:val="sv-SE" w:bidi="en-US"/>
        </w:rPr>
      </w:pPr>
      <w:r w:rsidRPr="004B7BE5">
        <w:rPr>
          <w:highlight w:val="yellow"/>
          <w:lang w:val="sv-SE" w:bidi="en-US"/>
        </w:rPr>
        <w:br/>
      </w:r>
      <w:r w:rsidR="008720DB">
        <w:rPr>
          <w:lang w:val="sv-SE" w:bidi="en-US"/>
        </w:rPr>
        <w:t>7</w:t>
      </w:r>
      <w:r w:rsidR="00EA0865" w:rsidRPr="00364F56">
        <w:rPr>
          <w:lang w:val="sv-SE" w:bidi="en-US"/>
        </w:rPr>
        <w:t xml:space="preserve">.  </w:t>
      </w:r>
      <w:r w:rsidR="001B6C11" w:rsidRPr="00364F56">
        <w:rPr>
          <w:lang w:val="sv-SE" w:bidi="en-US"/>
        </w:rPr>
        <w:t xml:space="preserve"> Statistik över granskning</w:t>
      </w:r>
      <w:r w:rsidR="00741648" w:rsidRPr="00364F56">
        <w:rPr>
          <w:lang w:val="sv-SE" w:bidi="en-US"/>
        </w:rPr>
        <w:t>en</w:t>
      </w:r>
    </w:p>
    <w:p w:rsidR="004079E1" w:rsidRPr="00364F56" w:rsidRDefault="004079E1" w:rsidP="00E47078">
      <w:pPr>
        <w:rPr>
          <w:sz w:val="24"/>
          <w:szCs w:val="24"/>
          <w:lang w:val="sv-SE" w:bidi="en-US"/>
        </w:rPr>
      </w:pPr>
    </w:p>
    <w:p w:rsidR="00BF10F4" w:rsidRPr="00364F56" w:rsidRDefault="000E7D91" w:rsidP="00E47078">
      <w:pPr>
        <w:rPr>
          <w:sz w:val="24"/>
          <w:szCs w:val="24"/>
          <w:lang w:val="sv-SE" w:bidi="en-US"/>
        </w:rPr>
      </w:pPr>
      <w:r w:rsidRPr="00364F56">
        <w:rPr>
          <w:sz w:val="24"/>
          <w:szCs w:val="24"/>
          <w:lang w:val="sv-SE" w:bidi="en-US"/>
        </w:rPr>
        <w:t xml:space="preserve">Bilaga 1 är </w:t>
      </w:r>
      <w:r w:rsidR="004079E1" w:rsidRPr="00364F56">
        <w:rPr>
          <w:sz w:val="24"/>
          <w:szCs w:val="24"/>
          <w:lang w:val="sv-SE" w:bidi="en-US"/>
        </w:rPr>
        <w:t>en mer detaljerad ärendestatistik</w:t>
      </w:r>
      <w:r w:rsidR="00741648" w:rsidRPr="00364F56">
        <w:rPr>
          <w:sz w:val="24"/>
          <w:szCs w:val="24"/>
          <w:lang w:val="sv-SE" w:bidi="en-US"/>
        </w:rPr>
        <w:t xml:space="preserve"> </w:t>
      </w:r>
      <w:r w:rsidR="00012567" w:rsidRPr="00364F56">
        <w:rPr>
          <w:sz w:val="24"/>
          <w:szCs w:val="24"/>
          <w:lang w:val="sv-SE" w:bidi="en-US"/>
        </w:rPr>
        <w:t xml:space="preserve">dock </w:t>
      </w:r>
      <w:r w:rsidR="004079E1" w:rsidRPr="00364F56">
        <w:rPr>
          <w:sz w:val="24"/>
          <w:szCs w:val="24"/>
          <w:lang w:val="sv-SE" w:bidi="en-US"/>
        </w:rPr>
        <w:t>något förändrad jämfört med hur statistiken tid</w:t>
      </w:r>
      <w:r w:rsidR="00741648" w:rsidRPr="00364F56">
        <w:rPr>
          <w:sz w:val="24"/>
          <w:szCs w:val="24"/>
          <w:lang w:val="sv-SE" w:bidi="en-US"/>
        </w:rPr>
        <w:t>i</w:t>
      </w:r>
      <w:r w:rsidR="004079E1" w:rsidRPr="00364F56">
        <w:rPr>
          <w:sz w:val="24"/>
          <w:szCs w:val="24"/>
          <w:lang w:val="sv-SE" w:bidi="en-US"/>
        </w:rPr>
        <w:t xml:space="preserve">gare redovisats av </w:t>
      </w:r>
      <w:r w:rsidR="00BF10F4" w:rsidRPr="00364F56">
        <w:rPr>
          <w:sz w:val="24"/>
          <w:szCs w:val="24"/>
          <w:lang w:val="sv-SE" w:bidi="en-US"/>
        </w:rPr>
        <w:t>IGMp</w:t>
      </w:r>
      <w:r w:rsidR="004079E1" w:rsidRPr="00364F56">
        <w:rPr>
          <w:sz w:val="24"/>
          <w:szCs w:val="24"/>
          <w:lang w:val="sv-SE" w:bidi="en-US"/>
        </w:rPr>
        <w:t>.</w:t>
      </w:r>
      <w:r w:rsidR="00BF10F4" w:rsidRPr="00364F56">
        <w:rPr>
          <w:sz w:val="24"/>
          <w:szCs w:val="24"/>
          <w:lang w:val="sv-SE" w:bidi="en-US"/>
        </w:rPr>
        <w:t xml:space="preserve"> </w:t>
      </w:r>
      <w:r w:rsidR="00BF10F4" w:rsidRPr="00364F56">
        <w:rPr>
          <w:sz w:val="24"/>
          <w:szCs w:val="24"/>
          <w:lang w:val="sv-SE" w:bidi="en-US"/>
        </w:rPr>
        <w:br/>
      </w:r>
      <w:r w:rsidR="004079E1" w:rsidRPr="00364F56">
        <w:rPr>
          <w:sz w:val="24"/>
          <w:szCs w:val="24"/>
          <w:lang w:val="sv-SE" w:bidi="en-US"/>
        </w:rPr>
        <w:t xml:space="preserve">Övriga Excelfiler med statistik </w:t>
      </w:r>
      <w:r w:rsidR="008217BC" w:rsidRPr="00364F56">
        <w:rPr>
          <w:sz w:val="24"/>
          <w:szCs w:val="24"/>
          <w:lang w:val="sv-SE" w:bidi="en-US"/>
        </w:rPr>
        <w:t xml:space="preserve">och uppföljning av </w:t>
      </w:r>
      <w:r w:rsidRPr="00364F56">
        <w:rPr>
          <w:sz w:val="24"/>
          <w:szCs w:val="24"/>
          <w:lang w:val="sv-SE" w:bidi="en-US"/>
        </w:rPr>
        <w:t>IGMa:s verksamhet</w:t>
      </w:r>
      <w:r w:rsidR="008217BC" w:rsidRPr="00364F56">
        <w:rPr>
          <w:sz w:val="24"/>
          <w:szCs w:val="24"/>
          <w:lang w:val="sv-SE" w:bidi="en-US"/>
        </w:rPr>
        <w:t xml:space="preserve"> </w:t>
      </w:r>
      <w:r w:rsidR="00741648" w:rsidRPr="00364F56">
        <w:rPr>
          <w:sz w:val="24"/>
          <w:szCs w:val="24"/>
          <w:lang w:val="sv-SE" w:bidi="en-US"/>
        </w:rPr>
        <w:t xml:space="preserve">(t ex löpande ärendelistor och insända pliktexemplar samt statistik över fällande beslut och berörda LER-artiklar) </w:t>
      </w:r>
      <w:r w:rsidR="00FE2628" w:rsidRPr="00364F56">
        <w:rPr>
          <w:sz w:val="24"/>
          <w:szCs w:val="24"/>
          <w:lang w:val="sv-SE" w:bidi="en-US"/>
        </w:rPr>
        <w:t>sammanfattas och kommente</w:t>
      </w:r>
      <w:r w:rsidR="004079E1" w:rsidRPr="00364F56">
        <w:rPr>
          <w:sz w:val="24"/>
          <w:szCs w:val="24"/>
          <w:lang w:val="sv-SE" w:bidi="en-US"/>
        </w:rPr>
        <w:t xml:space="preserve">ras </w:t>
      </w:r>
      <w:r w:rsidRPr="00364F56">
        <w:rPr>
          <w:sz w:val="24"/>
          <w:szCs w:val="24"/>
          <w:lang w:val="sv-SE" w:bidi="en-US"/>
        </w:rPr>
        <w:t xml:space="preserve">i rapporten, men </w:t>
      </w:r>
      <w:r w:rsidR="00A72AE3" w:rsidRPr="00364F56">
        <w:rPr>
          <w:sz w:val="24"/>
          <w:szCs w:val="24"/>
          <w:lang w:val="sv-SE" w:bidi="en-US"/>
        </w:rPr>
        <w:t>bifogas</w:t>
      </w:r>
      <w:r w:rsidRPr="00364F56">
        <w:rPr>
          <w:sz w:val="24"/>
          <w:szCs w:val="24"/>
          <w:lang w:val="sv-SE" w:bidi="en-US"/>
        </w:rPr>
        <w:t xml:space="preserve"> </w:t>
      </w:r>
      <w:r w:rsidR="00D37CE7" w:rsidRPr="00364F56">
        <w:rPr>
          <w:sz w:val="24"/>
          <w:szCs w:val="24"/>
          <w:lang w:val="sv-SE" w:bidi="en-US"/>
        </w:rPr>
        <w:t>inte</w:t>
      </w:r>
      <w:r w:rsidRPr="00364F56">
        <w:rPr>
          <w:sz w:val="24"/>
          <w:szCs w:val="24"/>
          <w:lang w:val="sv-SE" w:bidi="en-US"/>
        </w:rPr>
        <w:t>.</w:t>
      </w:r>
    </w:p>
    <w:p w:rsidR="001B6C11" w:rsidRPr="008720DB" w:rsidRDefault="008720DB" w:rsidP="001B6C11">
      <w:pPr>
        <w:pStyle w:val="Rubrik1"/>
        <w:rPr>
          <w:lang w:val="sv-SE" w:bidi="en-US"/>
        </w:rPr>
      </w:pPr>
      <w:r w:rsidRPr="008720DB">
        <w:rPr>
          <w:lang w:val="sv-SE" w:bidi="en-US"/>
        </w:rPr>
        <w:t>8</w:t>
      </w:r>
      <w:r w:rsidR="001B6C11" w:rsidRPr="008720DB">
        <w:rPr>
          <w:lang w:val="sv-SE" w:bidi="en-US"/>
        </w:rPr>
        <w:t xml:space="preserve">. </w:t>
      </w:r>
      <w:r w:rsidR="00EA0865" w:rsidRPr="008720DB">
        <w:rPr>
          <w:lang w:val="sv-SE" w:bidi="en-US"/>
        </w:rPr>
        <w:t xml:space="preserve">  </w:t>
      </w:r>
      <w:r w:rsidR="001B6C11" w:rsidRPr="008720DB">
        <w:rPr>
          <w:lang w:val="sv-SE" w:bidi="en-US"/>
        </w:rPr>
        <w:t>Avgiftsfördelning</w:t>
      </w:r>
    </w:p>
    <w:p w:rsidR="002965DC" w:rsidRPr="008720DB" w:rsidRDefault="008720DB" w:rsidP="00E47078">
      <w:pPr>
        <w:rPr>
          <w:i/>
          <w:lang w:val="sv-SE" w:bidi="en-US"/>
        </w:rPr>
      </w:pPr>
      <w:r>
        <w:rPr>
          <w:b/>
          <w:sz w:val="24"/>
          <w:szCs w:val="24"/>
          <w:lang w:val="sv-SE" w:bidi="en-US"/>
        </w:rPr>
        <w:br/>
      </w:r>
      <w:r w:rsidRPr="008720DB">
        <w:rPr>
          <w:b/>
          <w:i/>
          <w:lang w:val="sv-SE" w:bidi="en-US"/>
        </w:rPr>
        <w:t>Tabell 6</w:t>
      </w:r>
      <w:r w:rsidR="00BF10F4" w:rsidRPr="009165BE">
        <w:rPr>
          <w:sz w:val="24"/>
          <w:szCs w:val="24"/>
          <w:lang w:val="sv-SE" w:bidi="en-US"/>
        </w:rPr>
        <w:t xml:space="preserve"> </w:t>
      </w:r>
      <w:r w:rsidR="001B014C" w:rsidRPr="008720DB">
        <w:rPr>
          <w:i/>
          <w:lang w:val="sv-SE" w:bidi="en-US"/>
        </w:rPr>
        <w:t>redovisar</w:t>
      </w:r>
      <w:r w:rsidR="00775428" w:rsidRPr="008720DB">
        <w:rPr>
          <w:i/>
          <w:lang w:val="sv-SE" w:bidi="en-US"/>
        </w:rPr>
        <w:t xml:space="preserve"> </w:t>
      </w:r>
      <w:r w:rsidR="00BF10F4" w:rsidRPr="008720DB">
        <w:rPr>
          <w:i/>
          <w:lang w:val="sv-SE" w:bidi="en-US"/>
        </w:rPr>
        <w:t>avgiftsfördelningen</w:t>
      </w:r>
      <w:r w:rsidR="00775428" w:rsidRPr="008720DB">
        <w:rPr>
          <w:i/>
          <w:lang w:val="sv-SE" w:bidi="en-US"/>
        </w:rPr>
        <w:t>,</w:t>
      </w:r>
      <w:r w:rsidR="00BF10F4" w:rsidRPr="008720DB">
        <w:rPr>
          <w:i/>
          <w:lang w:val="sv-SE" w:bidi="en-US"/>
        </w:rPr>
        <w:t xml:space="preserve"> så som den hanteras i tre kl</w:t>
      </w:r>
      <w:r w:rsidR="00E240FA" w:rsidRPr="008720DB">
        <w:rPr>
          <w:i/>
          <w:lang w:val="sv-SE" w:bidi="en-US"/>
        </w:rPr>
        <w:t xml:space="preserve">asser (ringa överträdelse ca 40 000 kr, normalärende ca 90 </w:t>
      </w:r>
      <w:r w:rsidR="00BF10F4" w:rsidRPr="008720DB">
        <w:rPr>
          <w:i/>
          <w:lang w:val="sv-SE" w:bidi="en-US"/>
        </w:rPr>
        <w:t>000 kr</w:t>
      </w:r>
      <w:r w:rsidR="00E240FA" w:rsidRPr="008720DB">
        <w:rPr>
          <w:i/>
          <w:lang w:val="sv-SE" w:bidi="en-US"/>
        </w:rPr>
        <w:t xml:space="preserve"> och allvarlig överträdelse 100 000- 500 </w:t>
      </w:r>
      <w:r w:rsidR="00BF10F4" w:rsidRPr="008720DB">
        <w:rPr>
          <w:i/>
          <w:lang w:val="sv-SE" w:bidi="en-US"/>
        </w:rPr>
        <w:t>000 kr).</w:t>
      </w:r>
      <w:r w:rsidR="00AF3313" w:rsidRPr="008720DB">
        <w:rPr>
          <w:i/>
          <w:lang w:val="sv-SE" w:bidi="en-US"/>
        </w:rPr>
        <w:t xml:space="preserve"> </w:t>
      </w:r>
    </w:p>
    <w:p w:rsidR="009165BE" w:rsidRPr="004B7BE5" w:rsidRDefault="009165BE" w:rsidP="00E47078">
      <w:pPr>
        <w:rPr>
          <w:b/>
          <w:i/>
          <w:highlight w:val="yellow"/>
          <w:lang w:val="sv-SE" w:bidi="en-US"/>
        </w:rPr>
      </w:pPr>
    </w:p>
    <w:p w:rsidR="00BF10F4" w:rsidRPr="004B7BE5" w:rsidRDefault="00DB1B24" w:rsidP="00E47078">
      <w:pPr>
        <w:rPr>
          <w:sz w:val="24"/>
          <w:szCs w:val="24"/>
          <w:highlight w:val="yellow"/>
          <w:lang w:val="sv-SE" w:bidi="en-US"/>
        </w:rPr>
      </w:pPr>
      <w:r w:rsidRPr="008720DB">
        <w:rPr>
          <w:i/>
          <w:lang w:val="sv-SE" w:bidi="en-US"/>
        </w:rPr>
        <w:br/>
      </w:r>
      <w:r w:rsidR="003244AD" w:rsidRPr="004B7BE5">
        <w:rPr>
          <w:i/>
          <w:highlight w:val="yellow"/>
          <w:lang w:val="sv-SE" w:bidi="en-US"/>
        </w:rPr>
        <w:t xml:space="preserve"> </w:t>
      </w:r>
    </w:p>
    <w:tbl>
      <w:tblPr>
        <w:tblStyle w:val="Tabellmedkolumn3"/>
        <w:tblW w:w="0" w:type="auto"/>
        <w:tblLook w:val="04A0" w:firstRow="1" w:lastRow="0" w:firstColumn="1" w:lastColumn="0" w:noHBand="0" w:noVBand="1"/>
      </w:tblPr>
      <w:tblGrid>
        <w:gridCol w:w="1888"/>
        <w:gridCol w:w="1445"/>
        <w:gridCol w:w="1256"/>
        <w:gridCol w:w="1256"/>
        <w:gridCol w:w="1256"/>
        <w:gridCol w:w="1190"/>
      </w:tblGrid>
      <w:tr w:rsidR="009165BE" w:rsidRPr="004B7BE5" w:rsidTr="00916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9165BE" w:rsidRPr="00066247" w:rsidRDefault="009165BE" w:rsidP="00E47078">
            <w:pPr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Avgiftskategori</w:t>
            </w:r>
          </w:p>
        </w:tc>
        <w:tc>
          <w:tcPr>
            <w:tcW w:w="1534" w:type="dxa"/>
          </w:tcPr>
          <w:p w:rsidR="009165BE" w:rsidRPr="00066247" w:rsidRDefault="009165BE" w:rsidP="00854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2013HT och 2014 VT  (IGMa)</w:t>
            </w:r>
            <w:r w:rsidRPr="00066247">
              <w:rPr>
                <w:sz w:val="24"/>
                <w:szCs w:val="24"/>
                <w:lang w:val="sv-SE" w:bidi="en-US"/>
              </w:rPr>
              <w:br/>
              <w:t xml:space="preserve">Andel ärenden </w:t>
            </w:r>
            <w:r w:rsidRPr="00066247">
              <w:rPr>
                <w:sz w:val="24"/>
                <w:szCs w:val="24"/>
                <w:lang w:val="sv-SE" w:bidi="en-US"/>
              </w:rPr>
              <w:br/>
              <w:t>%*</w:t>
            </w:r>
          </w:p>
        </w:tc>
        <w:tc>
          <w:tcPr>
            <w:tcW w:w="1288" w:type="dxa"/>
          </w:tcPr>
          <w:p w:rsidR="009165BE" w:rsidRPr="00066247" w:rsidRDefault="009165BE" w:rsidP="00854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2014 HT</w:t>
            </w:r>
            <w:r w:rsidRPr="00066247">
              <w:rPr>
                <w:sz w:val="24"/>
                <w:szCs w:val="24"/>
                <w:lang w:val="sv-SE" w:bidi="en-US"/>
              </w:rPr>
              <w:br/>
              <w:t>(q3/q4)</w:t>
            </w:r>
            <w:r w:rsidRPr="00066247">
              <w:rPr>
                <w:sz w:val="24"/>
                <w:szCs w:val="24"/>
                <w:lang w:val="sv-SE" w:bidi="en-US"/>
              </w:rPr>
              <w:br/>
              <w:t>(IGMa)</w:t>
            </w:r>
            <w:r w:rsidRPr="00066247">
              <w:rPr>
                <w:sz w:val="24"/>
                <w:szCs w:val="24"/>
                <w:lang w:val="sv-SE" w:bidi="en-US"/>
              </w:rPr>
              <w:br/>
              <w:t xml:space="preserve">Andel </w:t>
            </w:r>
            <w:r w:rsidRPr="00066247">
              <w:rPr>
                <w:sz w:val="24"/>
                <w:szCs w:val="24"/>
                <w:lang w:val="sv-SE" w:bidi="en-US"/>
              </w:rPr>
              <w:br/>
              <w:t>ärenden %</w:t>
            </w:r>
          </w:p>
        </w:tc>
        <w:tc>
          <w:tcPr>
            <w:tcW w:w="1288" w:type="dxa"/>
          </w:tcPr>
          <w:p w:rsidR="009165BE" w:rsidRPr="00066247" w:rsidRDefault="009165BE" w:rsidP="00854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2015</w:t>
            </w:r>
            <w:r w:rsidRPr="00066247">
              <w:rPr>
                <w:sz w:val="24"/>
                <w:szCs w:val="24"/>
                <w:lang w:val="sv-SE" w:bidi="en-US"/>
              </w:rPr>
              <w:br/>
              <w:t>(q1/q2)</w:t>
            </w:r>
            <w:r w:rsidRPr="00066247">
              <w:rPr>
                <w:sz w:val="24"/>
                <w:szCs w:val="24"/>
                <w:lang w:val="sv-SE" w:bidi="en-US"/>
              </w:rPr>
              <w:br/>
              <w:t>(IGMa)</w:t>
            </w:r>
            <w:r w:rsidRPr="00066247">
              <w:rPr>
                <w:sz w:val="24"/>
                <w:szCs w:val="24"/>
                <w:lang w:val="sv-SE" w:bidi="en-US"/>
              </w:rPr>
              <w:br/>
              <w:t xml:space="preserve">Andel </w:t>
            </w:r>
            <w:r w:rsidRPr="00066247">
              <w:rPr>
                <w:sz w:val="24"/>
                <w:szCs w:val="24"/>
                <w:lang w:val="sv-SE" w:bidi="en-US"/>
              </w:rPr>
              <w:br/>
              <w:t>ärenden %</w:t>
            </w:r>
          </w:p>
        </w:tc>
        <w:tc>
          <w:tcPr>
            <w:tcW w:w="1288" w:type="dxa"/>
          </w:tcPr>
          <w:p w:rsidR="009165BE" w:rsidRPr="00066247" w:rsidRDefault="009165BE" w:rsidP="00854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2015</w:t>
            </w:r>
            <w:r w:rsidRPr="00066247">
              <w:rPr>
                <w:sz w:val="24"/>
                <w:szCs w:val="24"/>
                <w:lang w:val="sv-SE" w:bidi="en-US"/>
              </w:rPr>
              <w:br/>
              <w:t>(q3/q4)</w:t>
            </w:r>
            <w:r w:rsidRPr="00066247">
              <w:rPr>
                <w:sz w:val="24"/>
                <w:szCs w:val="24"/>
                <w:lang w:val="sv-SE" w:bidi="en-US"/>
              </w:rPr>
              <w:br/>
              <w:t>(IGMa)</w:t>
            </w:r>
            <w:r w:rsidRPr="00066247">
              <w:rPr>
                <w:sz w:val="24"/>
                <w:szCs w:val="24"/>
                <w:lang w:val="sv-SE" w:bidi="en-US"/>
              </w:rPr>
              <w:br/>
              <w:t xml:space="preserve">Andel </w:t>
            </w:r>
            <w:r w:rsidRPr="00066247">
              <w:rPr>
                <w:sz w:val="24"/>
                <w:szCs w:val="24"/>
                <w:lang w:val="sv-SE" w:bidi="en-US"/>
              </w:rPr>
              <w:br/>
              <w:t>ärenden %</w:t>
            </w:r>
          </w:p>
        </w:tc>
        <w:tc>
          <w:tcPr>
            <w:tcW w:w="976" w:type="dxa"/>
          </w:tcPr>
          <w:p w:rsidR="009165BE" w:rsidRDefault="009165BE" w:rsidP="00854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2016</w:t>
            </w:r>
          </w:p>
          <w:p w:rsidR="009165BE" w:rsidRDefault="009165BE" w:rsidP="00854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Andel</w:t>
            </w:r>
          </w:p>
          <w:p w:rsidR="009165BE" w:rsidRPr="00066247" w:rsidRDefault="009165BE" w:rsidP="00854E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Ärenden</w:t>
            </w:r>
            <w:r>
              <w:rPr>
                <w:sz w:val="24"/>
                <w:szCs w:val="24"/>
                <w:lang w:val="sv-SE" w:bidi="en-US"/>
              </w:rPr>
              <w:br/>
              <w:t>%</w:t>
            </w:r>
          </w:p>
        </w:tc>
      </w:tr>
      <w:tr w:rsidR="009165BE" w:rsidRPr="009165BE" w:rsidTr="0091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9165BE" w:rsidRPr="00066247" w:rsidRDefault="009165BE" w:rsidP="00E47078">
            <w:pPr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Enkel</w:t>
            </w:r>
          </w:p>
          <w:p w:rsidR="009165BE" w:rsidRPr="00066247" w:rsidRDefault="009165BE" w:rsidP="00E47078">
            <w:pPr>
              <w:rPr>
                <w:sz w:val="24"/>
                <w:szCs w:val="24"/>
                <w:lang w:val="sv-SE" w:bidi="en-US"/>
              </w:rPr>
            </w:pPr>
          </w:p>
        </w:tc>
        <w:tc>
          <w:tcPr>
            <w:tcW w:w="1534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24</w:t>
            </w:r>
          </w:p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16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55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38</w:t>
            </w:r>
          </w:p>
        </w:tc>
        <w:tc>
          <w:tcPr>
            <w:tcW w:w="976" w:type="dxa"/>
          </w:tcPr>
          <w:p w:rsidR="009165BE" w:rsidRPr="00066247" w:rsidRDefault="0021203B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6</w:t>
            </w:r>
          </w:p>
        </w:tc>
      </w:tr>
      <w:tr w:rsidR="009165BE" w:rsidRPr="009165BE" w:rsidTr="0091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9165BE" w:rsidRPr="00066247" w:rsidRDefault="009165BE" w:rsidP="00E47078">
            <w:pPr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Normal</w:t>
            </w:r>
          </w:p>
          <w:p w:rsidR="009165BE" w:rsidRPr="00066247" w:rsidRDefault="009165BE" w:rsidP="00E47078">
            <w:pPr>
              <w:rPr>
                <w:sz w:val="24"/>
                <w:szCs w:val="24"/>
                <w:lang w:val="sv-SE" w:bidi="en-US"/>
              </w:rPr>
            </w:pPr>
          </w:p>
        </w:tc>
        <w:tc>
          <w:tcPr>
            <w:tcW w:w="1534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21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16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18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13</w:t>
            </w:r>
          </w:p>
        </w:tc>
        <w:tc>
          <w:tcPr>
            <w:tcW w:w="976" w:type="dxa"/>
          </w:tcPr>
          <w:p w:rsidR="009165BE" w:rsidRPr="00066247" w:rsidRDefault="0021203B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25</w:t>
            </w:r>
          </w:p>
        </w:tc>
      </w:tr>
      <w:tr w:rsidR="009165BE" w:rsidRPr="009165BE" w:rsidTr="0091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9165BE" w:rsidRPr="00066247" w:rsidRDefault="009165BE" w:rsidP="00E47078">
            <w:pPr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Allvarlig</w:t>
            </w:r>
          </w:p>
          <w:p w:rsidR="009165BE" w:rsidRPr="00066247" w:rsidRDefault="009165BE" w:rsidP="00E47078">
            <w:pPr>
              <w:rPr>
                <w:sz w:val="24"/>
                <w:szCs w:val="24"/>
                <w:lang w:val="sv-SE" w:bidi="en-US"/>
              </w:rPr>
            </w:pPr>
          </w:p>
        </w:tc>
        <w:tc>
          <w:tcPr>
            <w:tcW w:w="1534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18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16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0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13</w:t>
            </w:r>
          </w:p>
        </w:tc>
        <w:tc>
          <w:tcPr>
            <w:tcW w:w="976" w:type="dxa"/>
          </w:tcPr>
          <w:p w:rsidR="009165BE" w:rsidRPr="00066247" w:rsidRDefault="0021203B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13</w:t>
            </w:r>
          </w:p>
        </w:tc>
      </w:tr>
      <w:tr w:rsidR="009165BE" w:rsidRPr="009165BE" w:rsidTr="0091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9165BE" w:rsidRPr="00066247" w:rsidRDefault="009165BE" w:rsidP="00F1316E">
            <w:pPr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lastRenderedPageBreak/>
              <w:t>Avskriven</w:t>
            </w:r>
          </w:p>
        </w:tc>
        <w:tc>
          <w:tcPr>
            <w:tcW w:w="1534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33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37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27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13</w:t>
            </w:r>
            <w:r w:rsidRPr="00066247">
              <w:rPr>
                <w:sz w:val="24"/>
                <w:szCs w:val="24"/>
                <w:lang w:val="sv-SE" w:bidi="en-US"/>
              </w:rPr>
              <w:br/>
            </w:r>
          </w:p>
        </w:tc>
        <w:tc>
          <w:tcPr>
            <w:tcW w:w="976" w:type="dxa"/>
          </w:tcPr>
          <w:p w:rsidR="009165BE" w:rsidRPr="00066247" w:rsidRDefault="004562C8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37</w:t>
            </w:r>
          </w:p>
        </w:tc>
      </w:tr>
      <w:tr w:rsidR="009165BE" w:rsidRPr="009165BE" w:rsidTr="00916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</w:tcPr>
          <w:p w:rsidR="009165BE" w:rsidRPr="00066247" w:rsidRDefault="009165BE" w:rsidP="00F1316E">
            <w:pPr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Ej medlemmar</w:t>
            </w:r>
          </w:p>
        </w:tc>
        <w:tc>
          <w:tcPr>
            <w:tcW w:w="1534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3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16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-</w:t>
            </w:r>
          </w:p>
        </w:tc>
        <w:tc>
          <w:tcPr>
            <w:tcW w:w="1288" w:type="dxa"/>
          </w:tcPr>
          <w:p w:rsidR="009165BE" w:rsidRPr="00066247" w:rsidRDefault="009165BE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 w:rsidRPr="00066247">
              <w:rPr>
                <w:sz w:val="24"/>
                <w:szCs w:val="24"/>
                <w:lang w:val="sv-SE" w:bidi="en-US"/>
              </w:rPr>
              <w:t>23</w:t>
            </w:r>
          </w:p>
        </w:tc>
        <w:tc>
          <w:tcPr>
            <w:tcW w:w="976" w:type="dxa"/>
          </w:tcPr>
          <w:p w:rsidR="009165BE" w:rsidRPr="00066247" w:rsidRDefault="0021203B" w:rsidP="005E37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v-SE" w:bidi="en-US"/>
              </w:rPr>
            </w:pPr>
            <w:r>
              <w:rPr>
                <w:sz w:val="24"/>
                <w:szCs w:val="24"/>
                <w:lang w:val="sv-SE" w:bidi="en-US"/>
              </w:rPr>
              <w:t>6</w:t>
            </w:r>
          </w:p>
        </w:tc>
      </w:tr>
    </w:tbl>
    <w:p w:rsidR="00597B0A" w:rsidRPr="004B7BE5" w:rsidRDefault="003244AD" w:rsidP="008720DB">
      <w:pPr>
        <w:rPr>
          <w:sz w:val="24"/>
          <w:szCs w:val="24"/>
          <w:highlight w:val="yellow"/>
          <w:lang w:val="sv-SE" w:bidi="en-US"/>
        </w:rPr>
      </w:pPr>
      <w:r w:rsidRPr="004B7BE5">
        <w:rPr>
          <w:highlight w:val="yellow"/>
          <w:lang w:val="sv-SE" w:bidi="en-US"/>
        </w:rPr>
        <w:br/>
      </w:r>
      <w:r w:rsidRPr="008720DB">
        <w:rPr>
          <w:lang w:val="sv-SE" w:bidi="en-US"/>
        </w:rPr>
        <w:t>* Observera kolumn 1 visar en tiomånadersperiod</w:t>
      </w:r>
      <w:r w:rsidR="008720DB" w:rsidRPr="008720DB">
        <w:rPr>
          <w:lang w:val="sv-SE" w:bidi="en-US"/>
        </w:rPr>
        <w:t xml:space="preserve">, </w:t>
      </w:r>
      <w:r w:rsidRPr="008720DB">
        <w:rPr>
          <w:lang w:val="sv-SE" w:bidi="en-US"/>
        </w:rPr>
        <w:t xml:space="preserve">kolumn 2 </w:t>
      </w:r>
      <w:r w:rsidR="00452301" w:rsidRPr="008720DB">
        <w:rPr>
          <w:lang w:val="sv-SE" w:bidi="en-US"/>
        </w:rPr>
        <w:t>-</w:t>
      </w:r>
      <w:r w:rsidR="009E3197" w:rsidRPr="008720DB">
        <w:rPr>
          <w:lang w:val="sv-SE" w:bidi="en-US"/>
        </w:rPr>
        <w:t xml:space="preserve"> </w:t>
      </w:r>
      <w:r w:rsidR="00DB1B24" w:rsidRPr="008720DB">
        <w:rPr>
          <w:lang w:val="sv-SE" w:bidi="en-US"/>
        </w:rPr>
        <w:t>4</w:t>
      </w:r>
      <w:r w:rsidR="009E3197" w:rsidRPr="008720DB">
        <w:rPr>
          <w:lang w:val="sv-SE" w:bidi="en-US"/>
        </w:rPr>
        <w:t xml:space="preserve"> </w:t>
      </w:r>
      <w:r w:rsidR="00DB1B24" w:rsidRPr="008720DB">
        <w:rPr>
          <w:lang w:val="sv-SE" w:bidi="en-US"/>
        </w:rPr>
        <w:t>sex</w:t>
      </w:r>
      <w:r w:rsidRPr="008720DB">
        <w:rPr>
          <w:lang w:val="sv-SE" w:bidi="en-US"/>
        </w:rPr>
        <w:t>månaders</w:t>
      </w:r>
      <w:r w:rsidR="009E3197" w:rsidRPr="008720DB">
        <w:rPr>
          <w:lang w:val="sv-SE" w:bidi="en-US"/>
        </w:rPr>
        <w:t xml:space="preserve"> </w:t>
      </w:r>
      <w:r w:rsidRPr="008720DB">
        <w:rPr>
          <w:lang w:val="sv-SE" w:bidi="en-US"/>
        </w:rPr>
        <w:t>period</w:t>
      </w:r>
      <w:r w:rsidR="004A3F8F" w:rsidRPr="008720DB">
        <w:rPr>
          <w:lang w:val="sv-SE" w:bidi="en-US"/>
        </w:rPr>
        <w:t>er</w:t>
      </w:r>
      <w:r w:rsidR="008720DB" w:rsidRPr="008720DB">
        <w:rPr>
          <w:lang w:val="sv-SE" w:bidi="en-US"/>
        </w:rPr>
        <w:t xml:space="preserve"> och kolumn 5 en helårsperiod</w:t>
      </w:r>
      <w:r w:rsidRPr="008720DB">
        <w:rPr>
          <w:lang w:val="sv-SE" w:bidi="en-US"/>
        </w:rPr>
        <w:t>.</w:t>
      </w:r>
      <w:r w:rsidR="00C25A74" w:rsidRPr="008720DB">
        <w:rPr>
          <w:lang w:val="sv-SE" w:bidi="en-US"/>
        </w:rPr>
        <w:br/>
      </w:r>
    </w:p>
    <w:p w:rsidR="008212D0" w:rsidRDefault="005E37AD" w:rsidP="005E37AD">
      <w:pPr>
        <w:rPr>
          <w:sz w:val="24"/>
          <w:szCs w:val="24"/>
          <w:lang w:val="sv-SE" w:bidi="en-US"/>
        </w:rPr>
      </w:pPr>
      <w:r w:rsidRPr="004B7BE5">
        <w:rPr>
          <w:highlight w:val="yellow"/>
          <w:lang w:val="sv-SE" w:bidi="en-US"/>
        </w:rPr>
        <w:br/>
      </w:r>
      <w:r w:rsidR="008720DB">
        <w:rPr>
          <w:rStyle w:val="Rubrik1Char"/>
          <w:lang w:val="sv-SE"/>
        </w:rPr>
        <w:t>9</w:t>
      </w:r>
      <w:r w:rsidR="008217BC" w:rsidRPr="004636B5">
        <w:rPr>
          <w:rStyle w:val="Rubrik1Char"/>
          <w:lang w:val="sv-SE"/>
        </w:rPr>
        <w:t xml:space="preserve">. </w:t>
      </w:r>
      <w:r w:rsidR="00BB2595" w:rsidRPr="004636B5">
        <w:rPr>
          <w:rStyle w:val="Rubrik1Char"/>
          <w:lang w:val="sv-SE"/>
        </w:rPr>
        <w:t xml:space="preserve"> </w:t>
      </w:r>
      <w:r w:rsidR="00A04A68" w:rsidRPr="004636B5">
        <w:rPr>
          <w:rStyle w:val="Rubrik1Char"/>
          <w:lang w:val="sv-SE"/>
        </w:rPr>
        <w:t xml:space="preserve">Granskade </w:t>
      </w:r>
      <w:r w:rsidR="001E66E3" w:rsidRPr="004636B5">
        <w:rPr>
          <w:rStyle w:val="Rubrik1Char"/>
          <w:lang w:val="sv-SE"/>
        </w:rPr>
        <w:t>media</w:t>
      </w:r>
      <w:r w:rsidR="0025085D" w:rsidRPr="004636B5">
        <w:rPr>
          <w:rStyle w:val="Rubrik1Char"/>
          <w:lang w:val="sv-SE"/>
        </w:rPr>
        <w:br/>
      </w:r>
      <w:r w:rsidR="0025085D" w:rsidRPr="004636B5">
        <w:rPr>
          <w:lang w:val="sv-SE" w:bidi="en-US"/>
        </w:rPr>
        <w:br/>
      </w:r>
      <w:r w:rsidR="007B0124" w:rsidRPr="004636B5">
        <w:rPr>
          <w:sz w:val="24"/>
          <w:szCs w:val="24"/>
          <w:lang w:val="sv-SE" w:bidi="en-US"/>
        </w:rPr>
        <w:t xml:space="preserve">IGMa:s granskning </w:t>
      </w:r>
      <w:r w:rsidR="00D354A2">
        <w:rPr>
          <w:sz w:val="24"/>
          <w:szCs w:val="24"/>
          <w:lang w:val="sv-SE" w:bidi="en-US"/>
        </w:rPr>
        <w:t xml:space="preserve">under 2016 </w:t>
      </w:r>
      <w:r w:rsidR="007B0124" w:rsidRPr="004636B5">
        <w:rPr>
          <w:sz w:val="24"/>
          <w:szCs w:val="24"/>
          <w:lang w:val="sv-SE" w:bidi="en-US"/>
        </w:rPr>
        <w:t>omfattar</w:t>
      </w:r>
      <w:r w:rsidR="00E72D07" w:rsidRPr="004636B5">
        <w:rPr>
          <w:sz w:val="24"/>
          <w:szCs w:val="24"/>
          <w:lang w:val="sv-SE" w:bidi="en-US"/>
        </w:rPr>
        <w:t xml:space="preserve"> ett urval </w:t>
      </w:r>
      <w:r w:rsidR="009246DF" w:rsidRPr="004636B5">
        <w:rPr>
          <w:bCs/>
          <w:sz w:val="24"/>
          <w:szCs w:val="24"/>
          <w:lang w:val="sv-SE" w:bidi="en-US"/>
        </w:rPr>
        <w:t>tidningar</w:t>
      </w:r>
      <w:r w:rsidR="007B0124" w:rsidRPr="004636B5">
        <w:rPr>
          <w:bCs/>
          <w:sz w:val="24"/>
          <w:szCs w:val="24"/>
          <w:lang w:val="sv-SE" w:bidi="en-US"/>
        </w:rPr>
        <w:t xml:space="preserve"> och tryckta media</w:t>
      </w:r>
      <w:r w:rsidR="007B0124" w:rsidRPr="004636B5">
        <w:rPr>
          <w:sz w:val="24"/>
          <w:szCs w:val="24"/>
          <w:lang w:val="sv-SE" w:bidi="en-US"/>
        </w:rPr>
        <w:t xml:space="preserve">, </w:t>
      </w:r>
      <w:r w:rsidR="00832E8E" w:rsidRPr="004636B5">
        <w:rPr>
          <w:sz w:val="24"/>
          <w:szCs w:val="24"/>
          <w:lang w:val="sv-SE" w:bidi="en-US"/>
        </w:rPr>
        <w:t>t ex</w:t>
      </w:r>
      <w:r w:rsidR="00E72D07" w:rsidRPr="004636B5">
        <w:rPr>
          <w:sz w:val="24"/>
          <w:szCs w:val="24"/>
          <w:lang w:val="sv-SE" w:bidi="en-US"/>
        </w:rPr>
        <w:t xml:space="preserve"> </w:t>
      </w:r>
      <w:r w:rsidR="00832E8E" w:rsidRPr="004636B5">
        <w:rPr>
          <w:sz w:val="24"/>
          <w:szCs w:val="24"/>
          <w:lang w:val="sv-SE" w:bidi="en-US"/>
        </w:rPr>
        <w:t xml:space="preserve">Metro, DN, SvD, </w:t>
      </w:r>
      <w:r w:rsidR="00E72D07" w:rsidRPr="004636B5">
        <w:rPr>
          <w:sz w:val="24"/>
          <w:szCs w:val="24"/>
          <w:lang w:val="sv-SE" w:bidi="en-US"/>
        </w:rPr>
        <w:t>Hemmets Journal, Må Bra</w:t>
      </w:r>
      <w:r w:rsidR="00E51534" w:rsidRPr="004636B5">
        <w:rPr>
          <w:sz w:val="24"/>
          <w:szCs w:val="24"/>
          <w:lang w:val="sv-SE" w:bidi="en-US"/>
        </w:rPr>
        <w:t xml:space="preserve">, Hälsa, </w:t>
      </w:r>
      <w:r w:rsidR="009E3197" w:rsidRPr="004636B5">
        <w:rPr>
          <w:sz w:val="24"/>
          <w:szCs w:val="24"/>
          <w:lang w:val="sv-SE" w:bidi="en-US"/>
        </w:rPr>
        <w:t xml:space="preserve">Året Runt, </w:t>
      </w:r>
      <w:r w:rsidR="00E51534" w:rsidRPr="004636B5">
        <w:rPr>
          <w:sz w:val="24"/>
          <w:szCs w:val="24"/>
          <w:lang w:val="sv-SE" w:bidi="en-US"/>
        </w:rPr>
        <w:t>T</w:t>
      </w:r>
      <w:r w:rsidR="00A04A68" w:rsidRPr="004636B5">
        <w:rPr>
          <w:sz w:val="24"/>
          <w:szCs w:val="24"/>
          <w:lang w:val="sv-SE" w:bidi="en-US"/>
        </w:rPr>
        <w:t>opp</w:t>
      </w:r>
      <w:r w:rsidR="004A3F8F" w:rsidRPr="004636B5">
        <w:rPr>
          <w:sz w:val="24"/>
          <w:szCs w:val="24"/>
          <w:lang w:val="sv-SE" w:bidi="en-US"/>
        </w:rPr>
        <w:t xml:space="preserve"> </w:t>
      </w:r>
      <w:r w:rsidR="00A04A68" w:rsidRPr="004636B5">
        <w:rPr>
          <w:sz w:val="24"/>
          <w:szCs w:val="24"/>
          <w:lang w:val="sv-SE" w:bidi="en-US"/>
        </w:rPr>
        <w:t>Hälsa</w:t>
      </w:r>
      <w:r w:rsidR="00E51534" w:rsidRPr="004636B5">
        <w:rPr>
          <w:sz w:val="24"/>
          <w:szCs w:val="24"/>
          <w:lang w:val="sv-SE" w:bidi="en-US"/>
        </w:rPr>
        <w:t>, Amelia</w:t>
      </w:r>
      <w:r w:rsidR="00A04A68" w:rsidRPr="004636B5">
        <w:rPr>
          <w:sz w:val="24"/>
          <w:szCs w:val="24"/>
          <w:lang w:val="sv-SE" w:bidi="en-US"/>
        </w:rPr>
        <w:t xml:space="preserve"> och </w:t>
      </w:r>
      <w:r w:rsidR="00E72D07" w:rsidRPr="004636B5">
        <w:rPr>
          <w:sz w:val="24"/>
          <w:szCs w:val="24"/>
          <w:lang w:val="sv-SE" w:bidi="en-US"/>
        </w:rPr>
        <w:t>Runners</w:t>
      </w:r>
      <w:r w:rsidR="00832E8E" w:rsidRPr="004636B5">
        <w:rPr>
          <w:sz w:val="24"/>
          <w:szCs w:val="24"/>
          <w:lang w:val="sv-SE" w:bidi="en-US"/>
        </w:rPr>
        <w:t xml:space="preserve"> m fl.</w:t>
      </w:r>
      <w:r w:rsidR="00A04A68" w:rsidRPr="004636B5">
        <w:rPr>
          <w:sz w:val="24"/>
          <w:szCs w:val="24"/>
          <w:lang w:val="sv-SE" w:bidi="en-US"/>
        </w:rPr>
        <w:t xml:space="preserve"> </w:t>
      </w:r>
      <w:r w:rsidR="007B0124" w:rsidRPr="004636B5">
        <w:rPr>
          <w:sz w:val="24"/>
          <w:szCs w:val="24"/>
          <w:lang w:val="sv-SE" w:bidi="en-US"/>
        </w:rPr>
        <w:t>Granskningen omfattar även reklamfilm</w:t>
      </w:r>
      <w:r w:rsidR="009246DF" w:rsidRPr="004636B5">
        <w:rPr>
          <w:sz w:val="24"/>
          <w:szCs w:val="24"/>
          <w:lang w:val="sv-SE" w:bidi="en-US"/>
        </w:rPr>
        <w:t>er</w:t>
      </w:r>
      <w:r w:rsidR="0025085D" w:rsidRPr="004636B5">
        <w:rPr>
          <w:bCs/>
          <w:sz w:val="24"/>
          <w:szCs w:val="24"/>
          <w:lang w:val="sv-SE" w:bidi="en-US"/>
        </w:rPr>
        <w:t xml:space="preserve"> som tillhandahåll</w:t>
      </w:r>
      <w:r w:rsidR="00E72D07" w:rsidRPr="004636B5">
        <w:rPr>
          <w:sz w:val="24"/>
          <w:szCs w:val="24"/>
          <w:lang w:val="sv-SE" w:bidi="en-US"/>
        </w:rPr>
        <w:t>s via LIF alternativt på You</w:t>
      </w:r>
      <w:r w:rsidR="004A3F8F" w:rsidRPr="004636B5">
        <w:rPr>
          <w:sz w:val="24"/>
          <w:szCs w:val="24"/>
          <w:lang w:val="sv-SE" w:bidi="en-US"/>
        </w:rPr>
        <w:t xml:space="preserve"> T</w:t>
      </w:r>
      <w:r w:rsidR="00E72D07" w:rsidRPr="004636B5">
        <w:rPr>
          <w:sz w:val="24"/>
          <w:szCs w:val="24"/>
          <w:lang w:val="sv-SE" w:bidi="en-US"/>
        </w:rPr>
        <w:t>ub</w:t>
      </w:r>
      <w:r w:rsidR="00123473" w:rsidRPr="004636B5">
        <w:rPr>
          <w:sz w:val="24"/>
          <w:szCs w:val="24"/>
          <w:lang w:val="sv-SE" w:bidi="en-US"/>
        </w:rPr>
        <w:t xml:space="preserve">e, Facebook </w:t>
      </w:r>
      <w:r w:rsidR="0025085D" w:rsidRPr="004636B5">
        <w:rPr>
          <w:bCs/>
          <w:sz w:val="24"/>
          <w:szCs w:val="24"/>
          <w:lang w:val="sv-SE" w:bidi="en-US"/>
        </w:rPr>
        <w:t>eller internet</w:t>
      </w:r>
      <w:r w:rsidR="00123473" w:rsidRPr="004636B5">
        <w:rPr>
          <w:sz w:val="24"/>
          <w:szCs w:val="24"/>
          <w:lang w:val="sv-SE" w:bidi="en-US"/>
        </w:rPr>
        <w:t xml:space="preserve"> i övrigt.</w:t>
      </w:r>
      <w:r w:rsidR="00E72D07" w:rsidRPr="004636B5">
        <w:rPr>
          <w:sz w:val="24"/>
          <w:szCs w:val="24"/>
          <w:lang w:val="sv-SE" w:bidi="en-US"/>
        </w:rPr>
        <w:br/>
      </w:r>
      <w:r w:rsidR="007B0124" w:rsidRPr="004636B5">
        <w:rPr>
          <w:sz w:val="24"/>
          <w:szCs w:val="24"/>
          <w:lang w:val="sv-SE" w:bidi="en-US"/>
        </w:rPr>
        <w:t>Granskning</w:t>
      </w:r>
      <w:r w:rsidR="008217BC" w:rsidRPr="004636B5">
        <w:rPr>
          <w:sz w:val="24"/>
          <w:szCs w:val="24"/>
          <w:lang w:val="sv-SE" w:bidi="en-US"/>
        </w:rPr>
        <w:t xml:space="preserve"> </w:t>
      </w:r>
      <w:r w:rsidR="00E72D07" w:rsidRPr="004636B5">
        <w:rPr>
          <w:sz w:val="24"/>
          <w:szCs w:val="24"/>
          <w:lang w:val="sv-SE" w:bidi="en-US"/>
        </w:rPr>
        <w:t xml:space="preserve">av diverse hemsidor, facebooksidor, appar, banners och liknande </w:t>
      </w:r>
      <w:r w:rsidR="0025085D" w:rsidRPr="004636B5">
        <w:rPr>
          <w:bCs/>
          <w:sz w:val="24"/>
          <w:szCs w:val="24"/>
          <w:lang w:val="sv-SE" w:bidi="en-US"/>
        </w:rPr>
        <w:t>marknadsföringsåtgärder i</w:t>
      </w:r>
      <w:r w:rsidR="0025085D" w:rsidRPr="004636B5">
        <w:rPr>
          <w:b/>
          <w:bCs/>
          <w:sz w:val="24"/>
          <w:szCs w:val="24"/>
          <w:lang w:val="sv-SE" w:bidi="en-US"/>
        </w:rPr>
        <w:t xml:space="preserve"> </w:t>
      </w:r>
      <w:r w:rsidR="00E72D07" w:rsidRPr="004636B5">
        <w:rPr>
          <w:sz w:val="24"/>
          <w:szCs w:val="24"/>
          <w:lang w:val="sv-SE" w:bidi="en-US"/>
        </w:rPr>
        <w:t>elektroniska media</w:t>
      </w:r>
      <w:r w:rsidR="0025085D" w:rsidRPr="004636B5">
        <w:rPr>
          <w:b/>
          <w:bCs/>
          <w:sz w:val="24"/>
          <w:szCs w:val="24"/>
          <w:lang w:val="sv-SE" w:bidi="en-US"/>
        </w:rPr>
        <w:t xml:space="preserve"> </w:t>
      </w:r>
      <w:r w:rsidR="0025085D" w:rsidRPr="004636B5">
        <w:rPr>
          <w:bCs/>
          <w:sz w:val="24"/>
          <w:szCs w:val="24"/>
          <w:lang w:val="sv-SE" w:bidi="en-US"/>
        </w:rPr>
        <w:t xml:space="preserve">och </w:t>
      </w:r>
      <w:r w:rsidR="00BB2595" w:rsidRPr="004636B5">
        <w:rPr>
          <w:bCs/>
          <w:sz w:val="24"/>
          <w:szCs w:val="24"/>
          <w:lang w:val="sv-SE" w:bidi="en-US"/>
        </w:rPr>
        <w:t xml:space="preserve">nya </w:t>
      </w:r>
      <w:r w:rsidR="0025085D" w:rsidRPr="004636B5">
        <w:rPr>
          <w:bCs/>
          <w:sz w:val="24"/>
          <w:szCs w:val="24"/>
          <w:lang w:val="sv-SE" w:bidi="en-US"/>
        </w:rPr>
        <w:t>kanaler</w:t>
      </w:r>
      <w:r w:rsidR="007B0124" w:rsidRPr="004636B5">
        <w:rPr>
          <w:bCs/>
          <w:sz w:val="24"/>
          <w:szCs w:val="24"/>
          <w:lang w:val="sv-SE" w:bidi="en-US"/>
        </w:rPr>
        <w:t xml:space="preserve"> pågår löpande</w:t>
      </w:r>
      <w:r w:rsidR="00E72D07" w:rsidRPr="004636B5">
        <w:rPr>
          <w:sz w:val="24"/>
          <w:szCs w:val="24"/>
          <w:lang w:val="sv-SE" w:bidi="en-US"/>
        </w:rPr>
        <w:t xml:space="preserve">. </w:t>
      </w:r>
      <w:r w:rsidR="007B0124" w:rsidRPr="004636B5">
        <w:rPr>
          <w:sz w:val="24"/>
          <w:szCs w:val="24"/>
          <w:lang w:val="sv-SE" w:bidi="en-US"/>
        </w:rPr>
        <w:t xml:space="preserve">Löpande görs </w:t>
      </w:r>
      <w:r w:rsidR="004A3F8F" w:rsidRPr="004636B5">
        <w:rPr>
          <w:sz w:val="24"/>
          <w:szCs w:val="24"/>
          <w:lang w:val="sv-SE" w:bidi="en-US"/>
        </w:rPr>
        <w:t xml:space="preserve">även </w:t>
      </w:r>
      <w:r w:rsidR="00E51534" w:rsidRPr="004636B5">
        <w:rPr>
          <w:sz w:val="24"/>
          <w:szCs w:val="24"/>
          <w:lang w:val="sv-SE" w:bidi="en-US"/>
        </w:rPr>
        <w:t>kartläggning av ett antal sajter etc</w:t>
      </w:r>
      <w:r w:rsidR="009E3197" w:rsidRPr="004636B5">
        <w:rPr>
          <w:sz w:val="24"/>
          <w:szCs w:val="24"/>
          <w:lang w:val="sv-SE" w:bidi="en-US"/>
        </w:rPr>
        <w:t xml:space="preserve">. </w:t>
      </w:r>
      <w:r w:rsidR="007B0124" w:rsidRPr="004636B5">
        <w:rPr>
          <w:sz w:val="24"/>
          <w:szCs w:val="24"/>
          <w:lang w:val="sv-SE" w:bidi="en-US"/>
        </w:rPr>
        <w:t xml:space="preserve">För att möjliggöra granskning registrerar IGMa sig </w:t>
      </w:r>
      <w:r w:rsidR="004A3F8F" w:rsidRPr="004636B5">
        <w:rPr>
          <w:sz w:val="24"/>
          <w:szCs w:val="24"/>
          <w:lang w:val="sv-SE" w:bidi="en-US"/>
        </w:rPr>
        <w:t xml:space="preserve">öppet </w:t>
      </w:r>
      <w:r w:rsidR="007B0124" w:rsidRPr="004636B5">
        <w:rPr>
          <w:sz w:val="24"/>
          <w:szCs w:val="24"/>
          <w:lang w:val="sv-SE" w:bidi="en-US"/>
        </w:rPr>
        <w:t>på o</w:t>
      </w:r>
      <w:r w:rsidR="00AC5426" w:rsidRPr="004636B5">
        <w:rPr>
          <w:sz w:val="24"/>
          <w:szCs w:val="24"/>
          <w:lang w:val="sv-SE" w:bidi="en-US"/>
        </w:rPr>
        <w:t>lika appar, facebooksidor</w:t>
      </w:r>
      <w:r w:rsidR="007B0124" w:rsidRPr="004636B5">
        <w:rPr>
          <w:sz w:val="24"/>
          <w:szCs w:val="24"/>
          <w:lang w:val="sv-SE" w:bidi="en-US"/>
        </w:rPr>
        <w:t xml:space="preserve">, </w:t>
      </w:r>
      <w:r w:rsidR="00123473" w:rsidRPr="004636B5">
        <w:rPr>
          <w:sz w:val="24"/>
          <w:szCs w:val="24"/>
          <w:lang w:val="sv-SE" w:bidi="en-US"/>
        </w:rPr>
        <w:t>patientstödsprogram</w:t>
      </w:r>
      <w:r w:rsidR="00E51534" w:rsidRPr="004636B5">
        <w:rPr>
          <w:sz w:val="24"/>
          <w:szCs w:val="24"/>
          <w:lang w:val="sv-SE" w:bidi="en-US"/>
        </w:rPr>
        <w:t xml:space="preserve"> etc. </w:t>
      </w:r>
      <w:r w:rsidR="0025085D" w:rsidRPr="004636B5">
        <w:rPr>
          <w:b/>
          <w:bCs/>
          <w:sz w:val="24"/>
          <w:szCs w:val="24"/>
          <w:lang w:val="sv-SE" w:bidi="en-US"/>
        </w:rPr>
        <w:br/>
      </w:r>
      <w:r w:rsidR="007B0124" w:rsidRPr="004636B5">
        <w:rPr>
          <w:sz w:val="24"/>
          <w:szCs w:val="24"/>
          <w:lang w:val="sv-SE" w:bidi="en-US"/>
        </w:rPr>
        <w:t>Granskning</w:t>
      </w:r>
      <w:r w:rsidR="00E72D07" w:rsidRPr="004636B5">
        <w:rPr>
          <w:sz w:val="24"/>
          <w:szCs w:val="24"/>
          <w:lang w:val="sv-SE" w:bidi="en-US"/>
        </w:rPr>
        <w:t xml:space="preserve"> </w:t>
      </w:r>
      <w:r w:rsidR="00BB2595" w:rsidRPr="004636B5">
        <w:rPr>
          <w:sz w:val="24"/>
          <w:szCs w:val="24"/>
          <w:lang w:val="sv-SE" w:bidi="en-US"/>
        </w:rPr>
        <w:t xml:space="preserve">har </w:t>
      </w:r>
      <w:r w:rsidR="00E51534" w:rsidRPr="004636B5">
        <w:rPr>
          <w:sz w:val="24"/>
          <w:szCs w:val="24"/>
          <w:lang w:val="sv-SE" w:bidi="en-US"/>
        </w:rPr>
        <w:t>i övrigt gjorts av insända</w:t>
      </w:r>
      <w:r w:rsidR="00E72D07" w:rsidRPr="004636B5">
        <w:rPr>
          <w:sz w:val="24"/>
          <w:szCs w:val="24"/>
          <w:lang w:val="sv-SE" w:bidi="en-US"/>
        </w:rPr>
        <w:t xml:space="preserve"> pliktexemplar, ärenden eller </w:t>
      </w:r>
      <w:r w:rsidR="00BB2595" w:rsidRPr="004636B5">
        <w:rPr>
          <w:sz w:val="24"/>
          <w:szCs w:val="24"/>
          <w:lang w:val="sv-SE" w:bidi="en-US"/>
        </w:rPr>
        <w:t xml:space="preserve">på annat sätt </w:t>
      </w:r>
      <w:r w:rsidR="00832E8E" w:rsidRPr="004636B5">
        <w:rPr>
          <w:sz w:val="24"/>
          <w:szCs w:val="24"/>
          <w:lang w:val="sv-SE" w:bidi="en-US"/>
        </w:rPr>
        <w:t>anmälda</w:t>
      </w:r>
      <w:r w:rsidR="00BB2595" w:rsidRPr="004636B5">
        <w:rPr>
          <w:sz w:val="24"/>
          <w:szCs w:val="24"/>
          <w:lang w:val="sv-SE" w:bidi="en-US"/>
        </w:rPr>
        <w:t xml:space="preserve"> eller uppmärksammade marknadsföringsåtgärder. </w:t>
      </w:r>
      <w:r w:rsidR="008212D0">
        <w:rPr>
          <w:sz w:val="24"/>
          <w:szCs w:val="24"/>
          <w:lang w:val="sv-SE" w:bidi="en-US"/>
        </w:rPr>
        <w:br/>
      </w:r>
    </w:p>
    <w:p w:rsidR="009E3197" w:rsidRPr="004B7BE5" w:rsidRDefault="009E3197" w:rsidP="005E37AD">
      <w:pPr>
        <w:rPr>
          <w:sz w:val="24"/>
          <w:szCs w:val="24"/>
          <w:highlight w:val="yellow"/>
          <w:lang w:val="sv-SE" w:bidi="en-US"/>
        </w:rPr>
      </w:pPr>
      <w:r w:rsidRPr="004636B5">
        <w:rPr>
          <w:sz w:val="24"/>
          <w:szCs w:val="24"/>
          <w:lang w:val="sv-SE" w:bidi="en-US"/>
        </w:rPr>
        <w:t xml:space="preserve">Inkomna pliktexemplar framgår av tabell </w:t>
      </w:r>
      <w:r w:rsidR="00B64C51" w:rsidRPr="004636B5">
        <w:rPr>
          <w:sz w:val="24"/>
          <w:szCs w:val="24"/>
          <w:lang w:val="sv-SE" w:bidi="en-US"/>
        </w:rPr>
        <w:t>9</w:t>
      </w:r>
      <w:r w:rsidR="005F2E3C" w:rsidRPr="004636B5">
        <w:rPr>
          <w:sz w:val="24"/>
          <w:szCs w:val="24"/>
          <w:lang w:val="sv-SE" w:bidi="en-US"/>
        </w:rPr>
        <w:t xml:space="preserve"> </w:t>
      </w:r>
      <w:r w:rsidR="003A1AA2" w:rsidRPr="004636B5">
        <w:rPr>
          <w:sz w:val="24"/>
          <w:szCs w:val="24"/>
          <w:lang w:val="sv-SE" w:bidi="en-US"/>
        </w:rPr>
        <w:t>nedan.</w:t>
      </w:r>
      <w:r w:rsidRPr="004636B5">
        <w:rPr>
          <w:sz w:val="24"/>
          <w:szCs w:val="24"/>
          <w:lang w:val="sv-SE" w:bidi="en-US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42"/>
        <w:gridCol w:w="4155"/>
      </w:tblGrid>
      <w:tr w:rsidR="009E3197" w:rsidRPr="004636B5" w:rsidTr="009E3197">
        <w:tc>
          <w:tcPr>
            <w:tcW w:w="4223" w:type="dxa"/>
          </w:tcPr>
          <w:p w:rsidR="009E3197" w:rsidRPr="004636B5" w:rsidRDefault="009E3197" w:rsidP="00384493">
            <w:pPr>
              <w:jc w:val="center"/>
              <w:rPr>
                <w:b/>
                <w:sz w:val="24"/>
                <w:szCs w:val="24"/>
                <w:lang w:val="sv-SE" w:bidi="en-US"/>
              </w:rPr>
            </w:pPr>
            <w:r w:rsidRPr="004636B5">
              <w:rPr>
                <w:b/>
                <w:sz w:val="24"/>
                <w:szCs w:val="24"/>
                <w:lang w:val="sv-SE" w:bidi="en-US"/>
              </w:rPr>
              <w:t>Period</w:t>
            </w:r>
          </w:p>
        </w:tc>
        <w:tc>
          <w:tcPr>
            <w:tcW w:w="4224" w:type="dxa"/>
          </w:tcPr>
          <w:p w:rsidR="009E3197" w:rsidRPr="004636B5" w:rsidRDefault="009E3197" w:rsidP="00384493">
            <w:pPr>
              <w:jc w:val="center"/>
              <w:rPr>
                <w:b/>
                <w:sz w:val="24"/>
                <w:szCs w:val="24"/>
                <w:lang w:val="sv-SE" w:bidi="en-US"/>
              </w:rPr>
            </w:pPr>
            <w:r w:rsidRPr="004636B5">
              <w:rPr>
                <w:b/>
                <w:sz w:val="24"/>
                <w:szCs w:val="24"/>
                <w:lang w:val="sv-SE" w:bidi="en-US"/>
              </w:rPr>
              <w:t>Antal inkomna pliktexemplar</w:t>
            </w:r>
          </w:p>
        </w:tc>
      </w:tr>
      <w:tr w:rsidR="009E3197" w:rsidRPr="004636B5" w:rsidTr="009E3197">
        <w:tc>
          <w:tcPr>
            <w:tcW w:w="4223" w:type="dxa"/>
          </w:tcPr>
          <w:p w:rsidR="009E3197" w:rsidRPr="004636B5" w:rsidRDefault="009E3197" w:rsidP="00E26772">
            <w:pPr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 xml:space="preserve">Januari – </w:t>
            </w:r>
            <w:r w:rsidR="00E26772" w:rsidRPr="004636B5">
              <w:rPr>
                <w:sz w:val="24"/>
                <w:szCs w:val="24"/>
                <w:lang w:val="sv-SE" w:bidi="en-US"/>
              </w:rPr>
              <w:t>Juni</w:t>
            </w:r>
            <w:r w:rsidRPr="004636B5">
              <w:rPr>
                <w:sz w:val="24"/>
                <w:szCs w:val="24"/>
                <w:lang w:val="sv-SE" w:bidi="en-US"/>
              </w:rPr>
              <w:t xml:space="preserve"> 2014</w:t>
            </w:r>
          </w:p>
        </w:tc>
        <w:tc>
          <w:tcPr>
            <w:tcW w:w="4224" w:type="dxa"/>
          </w:tcPr>
          <w:p w:rsidR="009E3197" w:rsidRPr="004636B5" w:rsidRDefault="009E3197" w:rsidP="00384493">
            <w:pPr>
              <w:jc w:val="center"/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237</w:t>
            </w:r>
          </w:p>
        </w:tc>
      </w:tr>
      <w:tr w:rsidR="00E26772" w:rsidRPr="004636B5" w:rsidTr="009E3197">
        <w:tc>
          <w:tcPr>
            <w:tcW w:w="4223" w:type="dxa"/>
          </w:tcPr>
          <w:p w:rsidR="00E26772" w:rsidRPr="004636B5" w:rsidRDefault="00E26772" w:rsidP="00E26772">
            <w:pPr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Juli – December 2014</w:t>
            </w:r>
          </w:p>
        </w:tc>
        <w:tc>
          <w:tcPr>
            <w:tcW w:w="4224" w:type="dxa"/>
          </w:tcPr>
          <w:p w:rsidR="00E26772" w:rsidRPr="004636B5" w:rsidRDefault="00E26772" w:rsidP="00384493">
            <w:pPr>
              <w:jc w:val="center"/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289</w:t>
            </w:r>
          </w:p>
        </w:tc>
      </w:tr>
      <w:tr w:rsidR="00E26772" w:rsidRPr="004636B5" w:rsidTr="009E3197">
        <w:tc>
          <w:tcPr>
            <w:tcW w:w="4223" w:type="dxa"/>
          </w:tcPr>
          <w:p w:rsidR="00E26772" w:rsidRPr="004636B5" w:rsidRDefault="00E26772" w:rsidP="005F2E3C">
            <w:pPr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 xml:space="preserve">Januari – </w:t>
            </w:r>
            <w:r w:rsidR="005F2E3C" w:rsidRPr="004636B5">
              <w:rPr>
                <w:sz w:val="24"/>
                <w:szCs w:val="24"/>
                <w:lang w:val="sv-SE" w:bidi="en-US"/>
              </w:rPr>
              <w:t>Juni</w:t>
            </w:r>
            <w:r w:rsidRPr="004636B5">
              <w:rPr>
                <w:sz w:val="24"/>
                <w:szCs w:val="24"/>
                <w:lang w:val="sv-SE" w:bidi="en-US"/>
              </w:rPr>
              <w:t xml:space="preserve"> 2015</w:t>
            </w:r>
          </w:p>
        </w:tc>
        <w:tc>
          <w:tcPr>
            <w:tcW w:w="4224" w:type="dxa"/>
          </w:tcPr>
          <w:p w:rsidR="00E26772" w:rsidRPr="004636B5" w:rsidRDefault="00E26772" w:rsidP="00384493">
            <w:pPr>
              <w:jc w:val="center"/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334</w:t>
            </w:r>
          </w:p>
        </w:tc>
      </w:tr>
      <w:tr w:rsidR="005F2E3C" w:rsidRPr="004636B5" w:rsidTr="009E3197">
        <w:tc>
          <w:tcPr>
            <w:tcW w:w="4223" w:type="dxa"/>
          </w:tcPr>
          <w:p w:rsidR="005F2E3C" w:rsidRPr="004636B5" w:rsidRDefault="005F2E3C" w:rsidP="00E26772">
            <w:pPr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Juli – December 2015</w:t>
            </w:r>
          </w:p>
        </w:tc>
        <w:tc>
          <w:tcPr>
            <w:tcW w:w="4224" w:type="dxa"/>
          </w:tcPr>
          <w:p w:rsidR="005F2E3C" w:rsidRPr="004636B5" w:rsidRDefault="005F2E3C" w:rsidP="00384493">
            <w:pPr>
              <w:jc w:val="center"/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302</w:t>
            </w:r>
          </w:p>
          <w:p w:rsidR="004636B5" w:rsidRPr="004636B5" w:rsidRDefault="004636B5" w:rsidP="004636B5">
            <w:pPr>
              <w:rPr>
                <w:sz w:val="24"/>
                <w:szCs w:val="24"/>
                <w:lang w:val="sv-SE" w:bidi="en-US"/>
              </w:rPr>
            </w:pPr>
          </w:p>
        </w:tc>
      </w:tr>
      <w:tr w:rsidR="004636B5" w:rsidRPr="004636B5" w:rsidTr="009E3197">
        <w:tc>
          <w:tcPr>
            <w:tcW w:w="4223" w:type="dxa"/>
          </w:tcPr>
          <w:p w:rsidR="004636B5" w:rsidRPr="004636B5" w:rsidRDefault="004636B5" w:rsidP="00E26772">
            <w:pPr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2016</w:t>
            </w:r>
          </w:p>
        </w:tc>
        <w:tc>
          <w:tcPr>
            <w:tcW w:w="4224" w:type="dxa"/>
          </w:tcPr>
          <w:p w:rsidR="004636B5" w:rsidRPr="004636B5" w:rsidRDefault="004636B5" w:rsidP="00384493">
            <w:pPr>
              <w:jc w:val="center"/>
              <w:rPr>
                <w:sz w:val="24"/>
                <w:szCs w:val="24"/>
                <w:lang w:val="sv-SE" w:bidi="en-US"/>
              </w:rPr>
            </w:pPr>
            <w:r w:rsidRPr="004636B5">
              <w:rPr>
                <w:sz w:val="24"/>
                <w:szCs w:val="24"/>
                <w:lang w:val="sv-SE" w:bidi="en-US"/>
              </w:rPr>
              <w:t>664</w:t>
            </w:r>
          </w:p>
        </w:tc>
      </w:tr>
    </w:tbl>
    <w:p w:rsidR="009E3197" w:rsidRPr="004636B5" w:rsidRDefault="00384493" w:rsidP="005E37AD">
      <w:pPr>
        <w:rPr>
          <w:i/>
          <w:lang w:val="sv-SE" w:bidi="en-US"/>
        </w:rPr>
      </w:pPr>
      <w:r w:rsidRPr="004B7BE5">
        <w:rPr>
          <w:b/>
          <w:i/>
          <w:highlight w:val="yellow"/>
          <w:lang w:val="sv-SE" w:bidi="en-US"/>
        </w:rPr>
        <w:br/>
      </w:r>
      <w:r w:rsidRPr="004636B5">
        <w:rPr>
          <w:b/>
          <w:i/>
          <w:lang w:val="sv-SE" w:bidi="en-US"/>
        </w:rPr>
        <w:t xml:space="preserve">Tabell </w:t>
      </w:r>
      <w:r w:rsidR="008212D0">
        <w:rPr>
          <w:b/>
          <w:i/>
          <w:lang w:val="sv-SE" w:bidi="en-US"/>
        </w:rPr>
        <w:t>7</w:t>
      </w:r>
      <w:r w:rsidRPr="004636B5">
        <w:rPr>
          <w:b/>
          <w:i/>
          <w:lang w:val="sv-SE" w:bidi="en-US"/>
        </w:rPr>
        <w:t>.</w:t>
      </w:r>
      <w:r w:rsidRPr="004636B5">
        <w:rPr>
          <w:i/>
          <w:lang w:val="sv-SE" w:bidi="en-US"/>
        </w:rPr>
        <w:t xml:space="preserve"> Inkomna pliktexemplar.</w:t>
      </w:r>
    </w:p>
    <w:p w:rsidR="00384493" w:rsidRPr="004B7BE5" w:rsidRDefault="00384493" w:rsidP="005E37AD">
      <w:pPr>
        <w:rPr>
          <w:sz w:val="24"/>
          <w:szCs w:val="24"/>
          <w:highlight w:val="yellow"/>
          <w:lang w:val="sv-SE" w:bidi="en-US"/>
        </w:rPr>
      </w:pPr>
    </w:p>
    <w:p w:rsidR="003A1AA2" w:rsidRPr="008720DB" w:rsidRDefault="00C76ADB" w:rsidP="00E41439">
      <w:pPr>
        <w:rPr>
          <w:sz w:val="24"/>
          <w:szCs w:val="24"/>
          <w:lang w:val="sv-SE" w:bidi="en-US"/>
        </w:rPr>
      </w:pPr>
      <w:r w:rsidRPr="004636B5">
        <w:rPr>
          <w:sz w:val="24"/>
          <w:szCs w:val="24"/>
          <w:lang w:val="sv-SE" w:bidi="en-US"/>
        </w:rPr>
        <w:t xml:space="preserve">De flesta </w:t>
      </w:r>
      <w:r w:rsidR="00E26772" w:rsidRPr="004636B5">
        <w:rPr>
          <w:sz w:val="24"/>
          <w:szCs w:val="24"/>
          <w:lang w:val="sv-SE" w:bidi="en-US"/>
        </w:rPr>
        <w:t>inskickade pliktexemplar</w:t>
      </w:r>
      <w:r w:rsidRPr="004636B5">
        <w:rPr>
          <w:sz w:val="24"/>
          <w:szCs w:val="24"/>
          <w:lang w:val="sv-SE" w:bidi="en-US"/>
        </w:rPr>
        <w:t xml:space="preserve"> är </w:t>
      </w:r>
      <w:r w:rsidR="00A41883" w:rsidRPr="004636B5">
        <w:rPr>
          <w:sz w:val="24"/>
          <w:szCs w:val="24"/>
          <w:lang w:val="sv-SE" w:bidi="en-US"/>
        </w:rPr>
        <w:t>annonser (tryckta eller digitala),</w:t>
      </w:r>
      <w:r w:rsidR="00EC2530" w:rsidRPr="004636B5">
        <w:rPr>
          <w:sz w:val="24"/>
          <w:szCs w:val="24"/>
          <w:lang w:val="sv-SE" w:bidi="en-US"/>
        </w:rPr>
        <w:t xml:space="preserve"> broschyrer, patientbroschyrer</w:t>
      </w:r>
      <w:r w:rsidR="00EA0865" w:rsidRPr="004636B5">
        <w:rPr>
          <w:sz w:val="24"/>
          <w:szCs w:val="24"/>
          <w:lang w:val="sv-SE" w:bidi="en-US"/>
        </w:rPr>
        <w:t xml:space="preserve">, </w:t>
      </w:r>
      <w:r w:rsidR="00AC5426" w:rsidRPr="004636B5">
        <w:rPr>
          <w:sz w:val="24"/>
          <w:szCs w:val="24"/>
          <w:lang w:val="sv-SE" w:bidi="en-US"/>
        </w:rPr>
        <w:t>eller annan patientinformation</w:t>
      </w:r>
      <w:r w:rsidR="00123473" w:rsidRPr="004636B5">
        <w:rPr>
          <w:sz w:val="24"/>
          <w:szCs w:val="24"/>
          <w:lang w:val="sv-SE" w:bidi="en-US"/>
        </w:rPr>
        <w:t xml:space="preserve"> (t ex nya texter till hemsidor)</w:t>
      </w:r>
      <w:r w:rsidR="00EC2530" w:rsidRPr="004636B5">
        <w:rPr>
          <w:sz w:val="24"/>
          <w:szCs w:val="24"/>
          <w:lang w:val="sv-SE" w:bidi="en-US"/>
        </w:rPr>
        <w:t xml:space="preserve">. </w:t>
      </w:r>
      <w:r w:rsidR="004A3F8F" w:rsidRPr="004636B5">
        <w:rPr>
          <w:sz w:val="24"/>
          <w:szCs w:val="24"/>
          <w:lang w:val="sv-SE" w:bidi="en-US"/>
        </w:rPr>
        <w:br/>
      </w:r>
      <w:r w:rsidR="00EC2530" w:rsidRPr="005473E9">
        <w:rPr>
          <w:sz w:val="24"/>
          <w:szCs w:val="24"/>
          <w:lang w:val="sv-SE" w:bidi="en-US"/>
        </w:rPr>
        <w:t xml:space="preserve">Rutinen för inskickande av pliktexemplar fungerar </w:t>
      </w:r>
      <w:r w:rsidR="00E26772" w:rsidRPr="005473E9">
        <w:rPr>
          <w:sz w:val="24"/>
          <w:szCs w:val="24"/>
          <w:lang w:val="sv-SE" w:bidi="en-US"/>
        </w:rPr>
        <w:t>bra och de flesta företag skickar nu in material till rätt informationsgranskningsman direkt</w:t>
      </w:r>
      <w:r w:rsidR="00D65C27" w:rsidRPr="005473E9">
        <w:rPr>
          <w:sz w:val="24"/>
          <w:szCs w:val="24"/>
          <w:lang w:val="sv-SE" w:bidi="en-US"/>
        </w:rPr>
        <w:t>.</w:t>
      </w:r>
      <w:r w:rsidR="00D65C27" w:rsidRPr="005473E9">
        <w:rPr>
          <w:sz w:val="24"/>
          <w:szCs w:val="24"/>
          <w:lang w:val="sv-SE" w:bidi="en-US"/>
        </w:rPr>
        <w:br/>
      </w:r>
      <w:r w:rsidR="00D65C27" w:rsidRPr="004B7BE5">
        <w:rPr>
          <w:sz w:val="24"/>
          <w:szCs w:val="24"/>
          <w:highlight w:val="yellow"/>
          <w:lang w:val="sv-SE" w:bidi="en-US"/>
        </w:rPr>
        <w:br/>
      </w:r>
      <w:r w:rsidR="008720DB" w:rsidRPr="008720DB">
        <w:rPr>
          <w:rStyle w:val="Rubrik1Char"/>
          <w:lang w:val="sv-SE" w:bidi="en-US"/>
        </w:rPr>
        <w:t>10</w:t>
      </w:r>
      <w:r w:rsidR="001B6C11" w:rsidRPr="008720DB">
        <w:rPr>
          <w:rStyle w:val="Rubrik1Char"/>
          <w:lang w:val="sv-SE" w:bidi="en-US"/>
        </w:rPr>
        <w:t>.</w:t>
      </w:r>
      <w:r w:rsidR="001B6C11" w:rsidRPr="008720DB">
        <w:rPr>
          <w:rStyle w:val="Rubrik1Char"/>
          <w:lang w:val="sv-SE"/>
        </w:rPr>
        <w:t xml:space="preserve"> </w:t>
      </w:r>
      <w:r w:rsidR="00EA0865" w:rsidRPr="008720DB">
        <w:rPr>
          <w:rStyle w:val="Rubrik1Char"/>
          <w:lang w:val="sv-SE"/>
        </w:rPr>
        <w:t xml:space="preserve"> </w:t>
      </w:r>
      <w:r w:rsidR="001B6C11" w:rsidRPr="008720DB">
        <w:rPr>
          <w:rStyle w:val="Rubrik1Char"/>
          <w:lang w:val="sv-SE"/>
        </w:rPr>
        <w:t>Lif utanförstående företag</w:t>
      </w:r>
      <w:r w:rsidR="00AC5426" w:rsidRPr="008720DB">
        <w:rPr>
          <w:rStyle w:val="Rubrik1Char"/>
          <w:lang w:val="sv-SE"/>
        </w:rPr>
        <w:br/>
      </w:r>
      <w:r w:rsidR="00AC5426" w:rsidRPr="008720DB">
        <w:rPr>
          <w:rStyle w:val="Rubrik1Char"/>
          <w:lang w:val="sv-SE"/>
        </w:rPr>
        <w:br/>
      </w:r>
      <w:r w:rsidR="00311E56" w:rsidRPr="008720DB">
        <w:rPr>
          <w:sz w:val="24"/>
          <w:szCs w:val="24"/>
          <w:lang w:val="sv-SE" w:bidi="en-US"/>
        </w:rPr>
        <w:t xml:space="preserve">Av de företag som varit berörda av ärenden från IGMa under perioden är </w:t>
      </w:r>
      <w:r w:rsidR="008720DB" w:rsidRPr="008720DB">
        <w:rPr>
          <w:sz w:val="24"/>
          <w:szCs w:val="24"/>
          <w:lang w:val="sv-SE" w:bidi="en-US"/>
        </w:rPr>
        <w:t>samtliga</w:t>
      </w:r>
      <w:r w:rsidR="003A1AA2" w:rsidRPr="008720DB">
        <w:rPr>
          <w:sz w:val="24"/>
          <w:szCs w:val="24"/>
          <w:lang w:val="sv-SE" w:bidi="en-US"/>
        </w:rPr>
        <w:t xml:space="preserve"> medlemmar i LIF </w:t>
      </w:r>
      <w:r w:rsidR="008720DB" w:rsidRPr="008720DB">
        <w:rPr>
          <w:sz w:val="24"/>
          <w:szCs w:val="24"/>
          <w:lang w:val="sv-SE" w:bidi="en-US"/>
        </w:rPr>
        <w:t>utom i tre ärenden som</w:t>
      </w:r>
      <w:r w:rsidR="003A1AA2" w:rsidRPr="008720DB">
        <w:rPr>
          <w:sz w:val="24"/>
          <w:szCs w:val="24"/>
          <w:lang w:val="sv-SE" w:bidi="en-US"/>
        </w:rPr>
        <w:t xml:space="preserve"> gäller företag som inte är medlemsföretag.</w:t>
      </w:r>
    </w:p>
    <w:p w:rsidR="003A1AA2" w:rsidRDefault="003A1AA2" w:rsidP="00E41439">
      <w:pPr>
        <w:rPr>
          <w:sz w:val="24"/>
          <w:szCs w:val="24"/>
          <w:lang w:val="sv-SE" w:bidi="en-US"/>
        </w:rPr>
      </w:pPr>
    </w:p>
    <w:p w:rsidR="008212D0" w:rsidRPr="008720DB" w:rsidRDefault="008212D0" w:rsidP="00E41439">
      <w:pPr>
        <w:rPr>
          <w:sz w:val="24"/>
          <w:szCs w:val="24"/>
          <w:lang w:val="sv-SE" w:bidi="en-US"/>
        </w:rPr>
      </w:pPr>
    </w:p>
    <w:p w:rsidR="00BB2595" w:rsidRPr="00E15B42" w:rsidRDefault="008720DB" w:rsidP="00E41439">
      <w:pPr>
        <w:rPr>
          <w:rStyle w:val="Rubrik1Char"/>
          <w:rFonts w:ascii="Arial" w:eastAsia="Times New Roman" w:hAnsi="Arial" w:cs="Arial"/>
          <w:b w:val="0"/>
          <w:bCs w:val="0"/>
          <w:color w:val="auto"/>
          <w:sz w:val="24"/>
          <w:szCs w:val="24"/>
          <w:lang w:val="sv-SE" w:bidi="en-US"/>
        </w:rPr>
      </w:pPr>
      <w:r>
        <w:rPr>
          <w:rStyle w:val="Rubrik1Char"/>
          <w:lang w:val="sv-SE"/>
        </w:rPr>
        <w:lastRenderedPageBreak/>
        <w:t>11</w:t>
      </w:r>
      <w:r w:rsidR="00AC5426" w:rsidRPr="002D6BF5">
        <w:rPr>
          <w:rStyle w:val="Rubrik1Char"/>
          <w:lang w:val="sv-SE"/>
        </w:rPr>
        <w:t xml:space="preserve">. </w:t>
      </w:r>
      <w:r w:rsidR="00EA0865" w:rsidRPr="002D6BF5">
        <w:rPr>
          <w:rStyle w:val="Rubrik1Char"/>
          <w:lang w:val="sv-SE"/>
        </w:rPr>
        <w:t xml:space="preserve">  </w:t>
      </w:r>
      <w:r w:rsidR="001B6C11" w:rsidRPr="002D6BF5">
        <w:rPr>
          <w:rStyle w:val="Rubrik1Char"/>
          <w:lang w:val="sv-SE"/>
        </w:rPr>
        <w:t>Ärenden överförda till NBL</w:t>
      </w:r>
      <w:r w:rsidR="00AC5426" w:rsidRPr="002D6BF5">
        <w:rPr>
          <w:rStyle w:val="Rubrik1Char"/>
          <w:lang w:val="sv-SE"/>
        </w:rPr>
        <w:br/>
      </w:r>
      <w:r w:rsidR="00AC5426" w:rsidRPr="002D6BF5">
        <w:rPr>
          <w:rStyle w:val="Rubrik1Char"/>
          <w:lang w:val="sv-SE"/>
        </w:rPr>
        <w:br/>
      </w:r>
      <w:r w:rsidR="008759F3" w:rsidRPr="002D6BF5">
        <w:rPr>
          <w:sz w:val="24"/>
          <w:szCs w:val="24"/>
          <w:lang w:val="sv-SE" w:bidi="en-US"/>
        </w:rPr>
        <w:t xml:space="preserve">Under verksamhetsperioden </w:t>
      </w:r>
      <w:r w:rsidR="009A7657" w:rsidRPr="002D6BF5">
        <w:rPr>
          <w:sz w:val="24"/>
          <w:szCs w:val="24"/>
          <w:lang w:val="sv-SE" w:bidi="en-US"/>
        </w:rPr>
        <w:t xml:space="preserve">har </w:t>
      </w:r>
      <w:r w:rsidR="00311E56" w:rsidRPr="002D6BF5">
        <w:rPr>
          <w:sz w:val="24"/>
          <w:szCs w:val="24"/>
          <w:lang w:val="sv-SE" w:bidi="en-US"/>
        </w:rPr>
        <w:t>i</w:t>
      </w:r>
      <w:r w:rsidR="009A7657" w:rsidRPr="002D6BF5">
        <w:rPr>
          <w:sz w:val="24"/>
          <w:szCs w:val="24"/>
          <w:lang w:val="sv-SE" w:bidi="en-US"/>
        </w:rPr>
        <w:t xml:space="preserve">nget ärende överförts till </w:t>
      </w:r>
      <w:r w:rsidR="00311E56" w:rsidRPr="002D6BF5">
        <w:rPr>
          <w:sz w:val="24"/>
          <w:szCs w:val="24"/>
          <w:lang w:val="sv-SE" w:bidi="en-US"/>
        </w:rPr>
        <w:t xml:space="preserve">IGMp eller till </w:t>
      </w:r>
      <w:r w:rsidR="009A7657" w:rsidRPr="002D6BF5">
        <w:rPr>
          <w:sz w:val="24"/>
          <w:szCs w:val="24"/>
          <w:lang w:val="sv-SE" w:bidi="en-US"/>
        </w:rPr>
        <w:t>NBL.</w:t>
      </w:r>
      <w:r w:rsidR="008759F3" w:rsidRPr="002D6BF5">
        <w:rPr>
          <w:sz w:val="24"/>
          <w:szCs w:val="24"/>
          <w:lang w:val="sv-SE" w:bidi="en-US"/>
        </w:rPr>
        <w:t xml:space="preserve"> </w:t>
      </w:r>
      <w:r w:rsidR="00EC2530" w:rsidRPr="002D6BF5">
        <w:rPr>
          <w:sz w:val="24"/>
          <w:szCs w:val="24"/>
          <w:lang w:val="sv-SE" w:bidi="en-US"/>
        </w:rPr>
        <w:br/>
      </w:r>
      <w:r w:rsidR="001E66E3" w:rsidRPr="004B7BE5">
        <w:rPr>
          <w:sz w:val="24"/>
          <w:szCs w:val="24"/>
          <w:highlight w:val="yellow"/>
          <w:lang w:val="sv-SE" w:bidi="en-US"/>
        </w:rPr>
        <w:br/>
      </w:r>
      <w:r w:rsidRPr="00E15B42">
        <w:rPr>
          <w:rStyle w:val="Rubrik1Char"/>
          <w:lang w:val="sv-SE"/>
        </w:rPr>
        <w:t>12</w:t>
      </w:r>
      <w:r w:rsidR="00BB2595" w:rsidRPr="00E15B42">
        <w:rPr>
          <w:rStyle w:val="Rubrik1Char"/>
          <w:lang w:val="sv-SE"/>
        </w:rPr>
        <w:t xml:space="preserve">. </w:t>
      </w:r>
      <w:r w:rsidR="00EA0865" w:rsidRPr="00E15B42">
        <w:rPr>
          <w:rStyle w:val="Rubrik1Char"/>
          <w:lang w:val="sv-SE"/>
        </w:rPr>
        <w:t xml:space="preserve"> </w:t>
      </w:r>
      <w:r w:rsidR="00BB2595" w:rsidRPr="00E15B42">
        <w:rPr>
          <w:rStyle w:val="Rubrik1Char"/>
          <w:lang w:val="sv-SE"/>
        </w:rPr>
        <w:t>Samarbetet</w:t>
      </w:r>
    </w:p>
    <w:p w:rsidR="00FA4480" w:rsidRPr="00E15B42" w:rsidRDefault="00FA4480" w:rsidP="005E37AD">
      <w:pPr>
        <w:rPr>
          <w:rStyle w:val="Rubrik1Char"/>
          <w:lang w:val="sv-SE"/>
        </w:rPr>
      </w:pPr>
    </w:p>
    <w:p w:rsidR="00FA4480" w:rsidRPr="00E15B42" w:rsidRDefault="00A10B20" w:rsidP="00FA4480">
      <w:pPr>
        <w:rPr>
          <w:sz w:val="24"/>
          <w:szCs w:val="24"/>
          <w:lang w:val="sv-SE" w:bidi="en-US"/>
        </w:rPr>
      </w:pPr>
      <w:r w:rsidRPr="00E15B42">
        <w:rPr>
          <w:sz w:val="24"/>
          <w:szCs w:val="24"/>
          <w:lang w:val="sv-SE" w:bidi="en-US"/>
        </w:rPr>
        <w:t>Samarbetet</w:t>
      </w:r>
      <w:r w:rsidR="00FA4480" w:rsidRPr="00E15B42">
        <w:rPr>
          <w:sz w:val="24"/>
          <w:szCs w:val="24"/>
          <w:lang w:val="sv-SE" w:bidi="en-US"/>
        </w:rPr>
        <w:t xml:space="preserve"> med IGM Profession</w:t>
      </w:r>
      <w:r w:rsidR="00AC5426" w:rsidRPr="00E15B42">
        <w:rPr>
          <w:sz w:val="24"/>
          <w:szCs w:val="24"/>
          <w:lang w:val="sv-SE" w:bidi="en-US"/>
        </w:rPr>
        <w:t xml:space="preserve"> (IGMp),</w:t>
      </w:r>
      <w:r w:rsidR="00FA4480" w:rsidRPr="00E15B42">
        <w:rPr>
          <w:sz w:val="24"/>
          <w:szCs w:val="24"/>
          <w:lang w:val="sv-SE" w:bidi="en-US"/>
        </w:rPr>
        <w:t xml:space="preserve"> </w:t>
      </w:r>
      <w:r w:rsidRPr="00E15B42">
        <w:rPr>
          <w:sz w:val="24"/>
          <w:szCs w:val="24"/>
          <w:lang w:val="sv-SE" w:bidi="en-US"/>
        </w:rPr>
        <w:t>har</w:t>
      </w:r>
      <w:r w:rsidR="00FA4480" w:rsidRPr="00E15B42">
        <w:rPr>
          <w:sz w:val="24"/>
          <w:szCs w:val="24"/>
          <w:lang w:val="sv-SE" w:bidi="en-US"/>
        </w:rPr>
        <w:t xml:space="preserve"> varit </w:t>
      </w:r>
      <w:r w:rsidR="00215D14" w:rsidRPr="00E15B42">
        <w:rPr>
          <w:sz w:val="24"/>
          <w:szCs w:val="24"/>
          <w:lang w:val="sv-SE" w:bidi="en-US"/>
        </w:rPr>
        <w:t xml:space="preserve">mycket </w:t>
      </w:r>
      <w:r w:rsidR="00125F9C" w:rsidRPr="00E15B42">
        <w:rPr>
          <w:sz w:val="24"/>
          <w:szCs w:val="24"/>
          <w:lang w:val="sv-SE" w:bidi="en-US"/>
        </w:rPr>
        <w:t xml:space="preserve">väl fungerande samt </w:t>
      </w:r>
      <w:r w:rsidR="00FA4480" w:rsidRPr="00E15B42">
        <w:rPr>
          <w:sz w:val="24"/>
          <w:szCs w:val="24"/>
          <w:lang w:val="sv-SE" w:bidi="en-US"/>
        </w:rPr>
        <w:t>givande och lärorikt</w:t>
      </w:r>
      <w:r w:rsidR="00125F9C" w:rsidRPr="00E15B42">
        <w:rPr>
          <w:sz w:val="24"/>
          <w:szCs w:val="24"/>
          <w:lang w:val="sv-SE" w:bidi="en-US"/>
        </w:rPr>
        <w:t>.</w:t>
      </w:r>
      <w:r w:rsidRPr="00E15B42">
        <w:rPr>
          <w:sz w:val="24"/>
          <w:szCs w:val="24"/>
          <w:lang w:val="sv-SE" w:bidi="en-US"/>
        </w:rPr>
        <w:t xml:space="preserve"> </w:t>
      </w:r>
      <w:r w:rsidR="00125F9C" w:rsidRPr="00E15B42">
        <w:rPr>
          <w:sz w:val="24"/>
          <w:szCs w:val="24"/>
          <w:lang w:val="sv-SE" w:bidi="en-US"/>
        </w:rPr>
        <w:t>Det</w:t>
      </w:r>
      <w:r w:rsidRPr="00E15B42">
        <w:rPr>
          <w:sz w:val="24"/>
          <w:szCs w:val="24"/>
          <w:lang w:val="sv-SE" w:bidi="en-US"/>
        </w:rPr>
        <w:t xml:space="preserve"> är </w:t>
      </w:r>
      <w:r w:rsidR="00E41439" w:rsidRPr="00E15B42">
        <w:rPr>
          <w:sz w:val="24"/>
          <w:szCs w:val="24"/>
          <w:lang w:val="sv-SE" w:bidi="en-US"/>
        </w:rPr>
        <w:t xml:space="preserve">fortfarande </w:t>
      </w:r>
      <w:r w:rsidRPr="00E15B42">
        <w:rPr>
          <w:sz w:val="24"/>
          <w:szCs w:val="24"/>
          <w:lang w:val="sv-SE" w:bidi="en-US"/>
        </w:rPr>
        <w:t xml:space="preserve">en värdefull förutsättning för </w:t>
      </w:r>
      <w:r w:rsidR="00311E56" w:rsidRPr="00E15B42">
        <w:rPr>
          <w:sz w:val="24"/>
          <w:szCs w:val="24"/>
          <w:lang w:val="sv-SE" w:bidi="en-US"/>
        </w:rPr>
        <w:t>uppdraget</w:t>
      </w:r>
      <w:r w:rsidRPr="00E15B42">
        <w:rPr>
          <w:sz w:val="24"/>
          <w:szCs w:val="24"/>
          <w:lang w:val="sv-SE" w:bidi="en-US"/>
        </w:rPr>
        <w:t xml:space="preserve"> som IGM Allmänhet</w:t>
      </w:r>
      <w:r w:rsidR="00FA4480" w:rsidRPr="00E15B42">
        <w:rPr>
          <w:sz w:val="24"/>
          <w:szCs w:val="24"/>
          <w:lang w:val="sv-SE" w:bidi="en-US"/>
        </w:rPr>
        <w:t>.</w:t>
      </w:r>
      <w:r w:rsidR="00EA0865" w:rsidRPr="00E15B42">
        <w:rPr>
          <w:sz w:val="24"/>
          <w:szCs w:val="24"/>
          <w:lang w:val="sv-SE" w:bidi="en-US"/>
        </w:rPr>
        <w:t xml:space="preserve"> Det är också </w:t>
      </w:r>
      <w:r w:rsidRPr="00E15B42">
        <w:rPr>
          <w:sz w:val="24"/>
          <w:szCs w:val="24"/>
          <w:lang w:val="sv-SE" w:bidi="en-US"/>
        </w:rPr>
        <w:t>angeläget</w:t>
      </w:r>
      <w:r w:rsidR="00EA0865" w:rsidRPr="00E15B42">
        <w:rPr>
          <w:sz w:val="24"/>
          <w:szCs w:val="24"/>
          <w:lang w:val="sv-SE" w:bidi="en-US"/>
        </w:rPr>
        <w:t xml:space="preserve"> </w:t>
      </w:r>
      <w:r w:rsidRPr="00E15B42">
        <w:rPr>
          <w:sz w:val="24"/>
          <w:szCs w:val="24"/>
          <w:lang w:val="sv-SE" w:bidi="en-US"/>
        </w:rPr>
        <w:t xml:space="preserve">för </w:t>
      </w:r>
      <w:r w:rsidR="00EA0865" w:rsidRPr="00E15B42">
        <w:rPr>
          <w:sz w:val="24"/>
          <w:szCs w:val="24"/>
          <w:lang w:val="sv-SE" w:bidi="en-US"/>
        </w:rPr>
        <w:t xml:space="preserve">att vidmakthålla </w:t>
      </w:r>
      <w:r w:rsidR="00215D14" w:rsidRPr="00E15B42">
        <w:rPr>
          <w:sz w:val="24"/>
          <w:szCs w:val="24"/>
          <w:lang w:val="sv-SE" w:bidi="en-US"/>
        </w:rPr>
        <w:t xml:space="preserve">de </w:t>
      </w:r>
      <w:r w:rsidR="00EA0865" w:rsidRPr="00E15B42">
        <w:rPr>
          <w:i/>
          <w:sz w:val="24"/>
          <w:szCs w:val="24"/>
          <w:lang w:val="sv-SE" w:bidi="en-US"/>
        </w:rPr>
        <w:t>princ</w:t>
      </w:r>
      <w:r w:rsidR="00E01890" w:rsidRPr="00E15B42">
        <w:rPr>
          <w:i/>
          <w:sz w:val="24"/>
          <w:szCs w:val="24"/>
          <w:lang w:val="sv-SE" w:bidi="en-US"/>
        </w:rPr>
        <w:t xml:space="preserve">ipiella grunder för bedömning och </w:t>
      </w:r>
      <w:r w:rsidR="00EA0865" w:rsidRPr="00E15B42">
        <w:rPr>
          <w:i/>
          <w:sz w:val="24"/>
          <w:szCs w:val="24"/>
          <w:lang w:val="sv-SE" w:bidi="en-US"/>
        </w:rPr>
        <w:t>praxis</w:t>
      </w:r>
      <w:r w:rsidR="00E01890" w:rsidRPr="00E15B42">
        <w:rPr>
          <w:i/>
          <w:sz w:val="24"/>
          <w:szCs w:val="24"/>
          <w:lang w:val="sv-SE" w:bidi="en-US"/>
        </w:rPr>
        <w:t>,</w:t>
      </w:r>
      <w:r w:rsidR="00EA0865" w:rsidRPr="00E15B42">
        <w:rPr>
          <w:sz w:val="24"/>
          <w:szCs w:val="24"/>
          <w:lang w:val="sv-SE" w:bidi="en-US"/>
        </w:rPr>
        <w:t xml:space="preserve"> som etablerats sedan tidigare</w:t>
      </w:r>
      <w:r w:rsidRPr="00E15B42">
        <w:rPr>
          <w:sz w:val="24"/>
          <w:szCs w:val="24"/>
          <w:lang w:val="sv-SE" w:bidi="en-US"/>
        </w:rPr>
        <w:t>.</w:t>
      </w:r>
    </w:p>
    <w:p w:rsidR="00FA4480" w:rsidRPr="00E15B42" w:rsidRDefault="00FA4480" w:rsidP="00FA4480">
      <w:pPr>
        <w:rPr>
          <w:sz w:val="24"/>
          <w:szCs w:val="24"/>
          <w:lang w:val="sv-SE" w:bidi="en-US"/>
        </w:rPr>
      </w:pPr>
    </w:p>
    <w:p w:rsidR="006F3331" w:rsidRPr="00E15B42" w:rsidRDefault="00FA4480" w:rsidP="005E37AD">
      <w:pPr>
        <w:rPr>
          <w:sz w:val="24"/>
          <w:szCs w:val="24"/>
          <w:lang w:val="sv-SE" w:bidi="en-US"/>
        </w:rPr>
      </w:pPr>
      <w:r w:rsidRPr="00E15B42">
        <w:rPr>
          <w:sz w:val="24"/>
          <w:szCs w:val="24"/>
          <w:lang w:val="sv-SE" w:bidi="en-US"/>
        </w:rPr>
        <w:t>Samarbetet med NBL, LIF</w:t>
      </w:r>
      <w:r w:rsidR="00AC5426" w:rsidRPr="00E15B42">
        <w:rPr>
          <w:sz w:val="24"/>
          <w:szCs w:val="24"/>
          <w:lang w:val="sv-SE" w:bidi="en-US"/>
        </w:rPr>
        <w:t xml:space="preserve"> </w:t>
      </w:r>
      <w:r w:rsidR="009C682E" w:rsidRPr="00E15B42">
        <w:rPr>
          <w:sz w:val="24"/>
          <w:szCs w:val="24"/>
          <w:lang w:val="sv-SE" w:bidi="en-US"/>
        </w:rPr>
        <w:t>(Compliance officer m fl</w:t>
      </w:r>
      <w:r w:rsidR="00243362" w:rsidRPr="00E15B42">
        <w:rPr>
          <w:sz w:val="24"/>
          <w:szCs w:val="24"/>
          <w:lang w:val="sv-SE" w:bidi="en-US"/>
        </w:rPr>
        <w:t>.</w:t>
      </w:r>
      <w:r w:rsidR="00125F9C" w:rsidRPr="00E15B42">
        <w:rPr>
          <w:sz w:val="24"/>
          <w:szCs w:val="24"/>
          <w:lang w:val="sv-SE" w:bidi="en-US"/>
        </w:rPr>
        <w:t xml:space="preserve"> medarbetare</w:t>
      </w:r>
      <w:r w:rsidR="009C682E" w:rsidRPr="00E15B42">
        <w:rPr>
          <w:sz w:val="24"/>
          <w:szCs w:val="24"/>
          <w:lang w:val="sv-SE" w:bidi="en-US"/>
        </w:rPr>
        <w:t xml:space="preserve">) </w:t>
      </w:r>
      <w:r w:rsidRPr="00E15B42">
        <w:rPr>
          <w:sz w:val="24"/>
          <w:szCs w:val="24"/>
          <w:lang w:val="sv-SE" w:bidi="en-US"/>
        </w:rPr>
        <w:t xml:space="preserve">och medlemsföretagen har fungerat utmärkt och </w:t>
      </w:r>
      <w:r w:rsidR="00A10B20" w:rsidRPr="00E15B42">
        <w:rPr>
          <w:sz w:val="24"/>
          <w:szCs w:val="24"/>
          <w:lang w:val="sv-SE" w:bidi="en-US"/>
        </w:rPr>
        <w:t>har</w:t>
      </w:r>
      <w:r w:rsidRPr="00E15B42">
        <w:rPr>
          <w:sz w:val="24"/>
          <w:szCs w:val="24"/>
          <w:lang w:val="sv-SE" w:bidi="en-US"/>
        </w:rPr>
        <w:t xml:space="preserve"> prägla</w:t>
      </w:r>
      <w:r w:rsidR="00AC5426" w:rsidRPr="00E15B42">
        <w:rPr>
          <w:sz w:val="24"/>
          <w:szCs w:val="24"/>
          <w:lang w:val="sv-SE" w:bidi="en-US"/>
        </w:rPr>
        <w:t>t</w:t>
      </w:r>
      <w:r w:rsidRPr="00E15B42">
        <w:rPr>
          <w:sz w:val="24"/>
          <w:szCs w:val="24"/>
          <w:lang w:val="sv-SE" w:bidi="en-US"/>
        </w:rPr>
        <w:t>s av förtroende och positiv anda.</w:t>
      </w:r>
      <w:r w:rsidR="00102583" w:rsidRPr="00E15B42">
        <w:rPr>
          <w:sz w:val="24"/>
          <w:szCs w:val="24"/>
          <w:lang w:val="sv-SE" w:bidi="en-US"/>
        </w:rPr>
        <w:br/>
      </w:r>
      <w:r w:rsidRPr="00E15B42">
        <w:rPr>
          <w:sz w:val="24"/>
          <w:szCs w:val="24"/>
          <w:lang w:val="sv-SE" w:bidi="en-US"/>
        </w:rPr>
        <w:t xml:space="preserve">Företagen medverkar lojalt och snabbt </w:t>
      </w:r>
      <w:r w:rsidR="00E01890" w:rsidRPr="00E15B42">
        <w:rPr>
          <w:sz w:val="24"/>
          <w:szCs w:val="24"/>
          <w:lang w:val="sv-SE" w:bidi="en-US"/>
        </w:rPr>
        <w:t>med</w:t>
      </w:r>
      <w:r w:rsidRPr="00E15B42">
        <w:rPr>
          <w:sz w:val="24"/>
          <w:szCs w:val="24"/>
          <w:lang w:val="sv-SE" w:bidi="en-US"/>
        </w:rPr>
        <w:t xml:space="preserve"> ärendehanteringen. </w:t>
      </w:r>
      <w:r w:rsidR="00E01890" w:rsidRPr="00E15B42">
        <w:rPr>
          <w:sz w:val="24"/>
          <w:szCs w:val="24"/>
          <w:lang w:val="sv-SE" w:bidi="en-US"/>
        </w:rPr>
        <w:t>Detta</w:t>
      </w:r>
      <w:r w:rsidRPr="00E15B42">
        <w:rPr>
          <w:sz w:val="24"/>
          <w:szCs w:val="24"/>
          <w:lang w:val="sv-SE" w:bidi="en-US"/>
        </w:rPr>
        <w:t xml:space="preserve"> </w:t>
      </w:r>
      <w:r w:rsidR="009C682E" w:rsidRPr="00E15B42">
        <w:rPr>
          <w:sz w:val="24"/>
          <w:szCs w:val="24"/>
          <w:lang w:val="sv-SE" w:bidi="en-US"/>
        </w:rPr>
        <w:t>gäller</w:t>
      </w:r>
      <w:r w:rsidRPr="00E15B42">
        <w:rPr>
          <w:sz w:val="24"/>
          <w:szCs w:val="24"/>
          <w:lang w:val="sv-SE" w:bidi="en-US"/>
        </w:rPr>
        <w:t xml:space="preserve"> </w:t>
      </w:r>
      <w:r w:rsidR="00E01890" w:rsidRPr="00E15B42">
        <w:rPr>
          <w:sz w:val="24"/>
          <w:szCs w:val="24"/>
          <w:lang w:val="sv-SE" w:bidi="en-US"/>
        </w:rPr>
        <w:t>även</w:t>
      </w:r>
      <w:r w:rsidR="00125F9C" w:rsidRPr="00E15B42">
        <w:rPr>
          <w:sz w:val="24"/>
          <w:szCs w:val="24"/>
          <w:lang w:val="sv-SE" w:bidi="en-US"/>
        </w:rPr>
        <w:t xml:space="preserve"> </w:t>
      </w:r>
      <w:r w:rsidRPr="00E15B42">
        <w:rPr>
          <w:sz w:val="24"/>
          <w:szCs w:val="24"/>
          <w:lang w:val="sv-SE" w:bidi="en-US"/>
        </w:rPr>
        <w:t xml:space="preserve">företag som inte ingår i LIF. </w:t>
      </w:r>
      <w:r w:rsidR="00A10B20" w:rsidRPr="00E15B42">
        <w:rPr>
          <w:sz w:val="24"/>
          <w:szCs w:val="24"/>
          <w:lang w:val="sv-SE" w:bidi="en-US"/>
        </w:rPr>
        <w:t xml:space="preserve">Under den aktuella perioden har inte några </w:t>
      </w:r>
      <w:r w:rsidR="00684BF3" w:rsidRPr="00E15B42">
        <w:rPr>
          <w:sz w:val="24"/>
          <w:szCs w:val="24"/>
          <w:lang w:val="sv-SE" w:bidi="en-US"/>
        </w:rPr>
        <w:t>ärenden</w:t>
      </w:r>
      <w:r w:rsidR="00A10B20" w:rsidRPr="00E15B42">
        <w:rPr>
          <w:sz w:val="24"/>
          <w:szCs w:val="24"/>
          <w:lang w:val="sv-SE" w:bidi="en-US"/>
        </w:rPr>
        <w:t xml:space="preserve"> som </w:t>
      </w:r>
      <w:r w:rsidR="009C682E" w:rsidRPr="00E15B42">
        <w:rPr>
          <w:sz w:val="24"/>
          <w:szCs w:val="24"/>
          <w:lang w:val="sv-SE" w:bidi="en-US"/>
        </w:rPr>
        <w:t>gäller</w:t>
      </w:r>
      <w:r w:rsidR="006F3331" w:rsidRPr="00E15B42">
        <w:rPr>
          <w:sz w:val="24"/>
          <w:szCs w:val="24"/>
          <w:lang w:val="sv-SE" w:bidi="en-US"/>
        </w:rPr>
        <w:t xml:space="preserve"> Föreningen Generiska Läkemedel </w:t>
      </w:r>
      <w:r w:rsidR="009C682E" w:rsidRPr="00E15B42">
        <w:rPr>
          <w:sz w:val="24"/>
          <w:szCs w:val="24"/>
          <w:lang w:val="sv-SE" w:bidi="en-US"/>
        </w:rPr>
        <w:t xml:space="preserve">(FGL) </w:t>
      </w:r>
      <w:r w:rsidR="006F3331" w:rsidRPr="00E15B42">
        <w:rPr>
          <w:sz w:val="24"/>
          <w:szCs w:val="24"/>
          <w:lang w:val="sv-SE" w:bidi="en-US"/>
        </w:rPr>
        <w:t>eller Innovativa Mindre Läkemedelsföretags förening</w:t>
      </w:r>
      <w:r w:rsidR="009C682E" w:rsidRPr="00E15B42">
        <w:rPr>
          <w:sz w:val="24"/>
          <w:szCs w:val="24"/>
          <w:lang w:val="sv-SE" w:bidi="en-US"/>
        </w:rPr>
        <w:t xml:space="preserve"> (IML)</w:t>
      </w:r>
      <w:r w:rsidR="00AC5426" w:rsidRPr="00E15B42">
        <w:rPr>
          <w:sz w:val="24"/>
          <w:szCs w:val="24"/>
          <w:lang w:val="sv-SE" w:bidi="en-US"/>
        </w:rPr>
        <w:t xml:space="preserve"> eller med något företag tillhörande dessa </w:t>
      </w:r>
      <w:r w:rsidR="009C682E" w:rsidRPr="00E15B42">
        <w:rPr>
          <w:sz w:val="24"/>
          <w:szCs w:val="24"/>
          <w:lang w:val="sv-SE" w:bidi="en-US"/>
        </w:rPr>
        <w:t>organisationer</w:t>
      </w:r>
      <w:r w:rsidR="00684BF3" w:rsidRPr="00E15B42">
        <w:rPr>
          <w:sz w:val="24"/>
          <w:szCs w:val="24"/>
          <w:lang w:val="sv-SE" w:bidi="en-US"/>
        </w:rPr>
        <w:t xml:space="preserve"> hanterats</w:t>
      </w:r>
      <w:r w:rsidR="006F3331" w:rsidRPr="00E15B42">
        <w:rPr>
          <w:sz w:val="24"/>
          <w:szCs w:val="24"/>
          <w:lang w:val="sv-SE" w:bidi="en-US"/>
        </w:rPr>
        <w:t>.</w:t>
      </w:r>
    </w:p>
    <w:p w:rsidR="00762CF1" w:rsidRPr="00E15B42" w:rsidRDefault="00FA4480" w:rsidP="005E37AD">
      <w:pPr>
        <w:rPr>
          <w:sz w:val="24"/>
          <w:szCs w:val="24"/>
          <w:lang w:val="sv-SE" w:bidi="en-US"/>
        </w:rPr>
      </w:pPr>
      <w:r w:rsidRPr="00E15B42">
        <w:rPr>
          <w:sz w:val="24"/>
          <w:szCs w:val="24"/>
          <w:lang w:val="sv-SE" w:bidi="en-US"/>
        </w:rPr>
        <w:br/>
      </w:r>
      <w:r w:rsidR="009C682E" w:rsidRPr="00E15B42">
        <w:rPr>
          <w:sz w:val="24"/>
          <w:szCs w:val="24"/>
          <w:lang w:val="sv-SE" w:bidi="en-US"/>
        </w:rPr>
        <w:t>Samverkan</w:t>
      </w:r>
      <w:r w:rsidRPr="00E15B42">
        <w:rPr>
          <w:sz w:val="24"/>
          <w:szCs w:val="24"/>
          <w:lang w:val="sv-SE" w:bidi="en-US"/>
        </w:rPr>
        <w:t xml:space="preserve"> med NBL sköts fortlöpande via</w:t>
      </w:r>
      <w:r w:rsidR="009C682E" w:rsidRPr="00E15B42">
        <w:rPr>
          <w:sz w:val="24"/>
          <w:szCs w:val="24"/>
          <w:lang w:val="sv-SE" w:bidi="en-US"/>
        </w:rPr>
        <w:t xml:space="preserve"> ansvariga medarbetare på DLA Nordic AB och har</w:t>
      </w:r>
      <w:r w:rsidR="008F14D9" w:rsidRPr="00E15B42">
        <w:rPr>
          <w:sz w:val="24"/>
          <w:szCs w:val="24"/>
          <w:lang w:val="sv-SE" w:bidi="en-US"/>
        </w:rPr>
        <w:t xml:space="preserve"> fungerat </w:t>
      </w:r>
      <w:r w:rsidR="00125F9C" w:rsidRPr="00E15B42">
        <w:rPr>
          <w:sz w:val="24"/>
          <w:szCs w:val="24"/>
          <w:lang w:val="sv-SE" w:bidi="en-US"/>
        </w:rPr>
        <w:t>utmärkt</w:t>
      </w:r>
      <w:r w:rsidR="008F14D9" w:rsidRPr="00E15B42">
        <w:rPr>
          <w:sz w:val="24"/>
          <w:szCs w:val="24"/>
          <w:lang w:val="sv-SE" w:bidi="en-US"/>
        </w:rPr>
        <w:t>.</w:t>
      </w:r>
      <w:r w:rsidRPr="00E15B42">
        <w:rPr>
          <w:sz w:val="24"/>
          <w:szCs w:val="24"/>
          <w:lang w:val="sv-SE" w:bidi="en-US"/>
        </w:rPr>
        <w:t xml:space="preserve"> </w:t>
      </w:r>
      <w:r w:rsidR="00E41439" w:rsidRPr="00E15B42">
        <w:rPr>
          <w:sz w:val="24"/>
          <w:szCs w:val="24"/>
          <w:lang w:val="sv-SE" w:bidi="en-US"/>
        </w:rPr>
        <w:br/>
        <w:t xml:space="preserve">NBL, övriga intressenter </w:t>
      </w:r>
      <w:r w:rsidR="009C682E" w:rsidRPr="00E15B42">
        <w:rPr>
          <w:sz w:val="24"/>
          <w:szCs w:val="24"/>
          <w:lang w:val="sv-SE" w:bidi="en-US"/>
        </w:rPr>
        <w:t xml:space="preserve">samt externa media informeras </w:t>
      </w:r>
      <w:r w:rsidR="00E01890" w:rsidRPr="00E15B42">
        <w:rPr>
          <w:sz w:val="24"/>
          <w:szCs w:val="24"/>
          <w:lang w:val="sv-SE" w:bidi="en-US"/>
        </w:rPr>
        <w:t>via</w:t>
      </w:r>
      <w:r w:rsidR="009C682E" w:rsidRPr="00E15B42">
        <w:rPr>
          <w:sz w:val="24"/>
          <w:szCs w:val="24"/>
          <w:lang w:val="sv-SE" w:bidi="en-US"/>
        </w:rPr>
        <w:t xml:space="preserve"> månad</w:t>
      </w:r>
      <w:r w:rsidR="00E01890" w:rsidRPr="00E15B42">
        <w:rPr>
          <w:sz w:val="24"/>
          <w:szCs w:val="24"/>
          <w:lang w:val="sv-SE" w:bidi="en-US"/>
        </w:rPr>
        <w:t xml:space="preserve">srapport </w:t>
      </w:r>
      <w:r w:rsidR="009C682E" w:rsidRPr="00E15B42">
        <w:rPr>
          <w:sz w:val="24"/>
          <w:szCs w:val="24"/>
          <w:lang w:val="sv-SE" w:bidi="en-US"/>
        </w:rPr>
        <w:t>enligt tidigare rutiner.</w:t>
      </w:r>
      <w:r w:rsidR="009C682E" w:rsidRPr="00E15B42">
        <w:rPr>
          <w:sz w:val="24"/>
          <w:szCs w:val="24"/>
          <w:lang w:val="sv-SE" w:bidi="en-US"/>
        </w:rPr>
        <w:br/>
      </w:r>
      <w:r w:rsidR="00E01890" w:rsidRPr="004B7BE5">
        <w:rPr>
          <w:sz w:val="24"/>
          <w:szCs w:val="24"/>
          <w:highlight w:val="yellow"/>
          <w:lang w:val="sv-SE" w:bidi="en-US"/>
        </w:rPr>
        <w:br/>
      </w:r>
      <w:r w:rsidR="00893047" w:rsidRPr="00E15B42">
        <w:rPr>
          <w:sz w:val="24"/>
          <w:szCs w:val="24"/>
          <w:lang w:val="sv-SE" w:bidi="en-US"/>
        </w:rPr>
        <w:t>IGMa</w:t>
      </w:r>
      <w:r w:rsidRPr="00E15B42">
        <w:rPr>
          <w:sz w:val="24"/>
          <w:szCs w:val="24"/>
          <w:lang w:val="sv-SE" w:bidi="en-US"/>
        </w:rPr>
        <w:t xml:space="preserve"> har inte </w:t>
      </w:r>
      <w:r w:rsidR="006F3331" w:rsidRPr="00E15B42">
        <w:rPr>
          <w:sz w:val="24"/>
          <w:szCs w:val="24"/>
          <w:lang w:val="sv-SE" w:bidi="en-US"/>
        </w:rPr>
        <w:t>mottagit</w:t>
      </w:r>
      <w:r w:rsidRPr="00E15B42">
        <w:rPr>
          <w:sz w:val="24"/>
          <w:szCs w:val="24"/>
          <w:lang w:val="sv-SE" w:bidi="en-US"/>
        </w:rPr>
        <w:t xml:space="preserve"> klagomål från </w:t>
      </w:r>
      <w:r w:rsidR="001867A1" w:rsidRPr="00E15B42">
        <w:rPr>
          <w:sz w:val="24"/>
          <w:szCs w:val="24"/>
          <w:lang w:val="sv-SE" w:bidi="en-US"/>
        </w:rPr>
        <w:t>något</w:t>
      </w:r>
      <w:r w:rsidR="004D332C" w:rsidRPr="00E15B42">
        <w:rPr>
          <w:sz w:val="24"/>
          <w:szCs w:val="24"/>
          <w:lang w:val="sv-SE" w:bidi="en-US"/>
        </w:rPr>
        <w:t xml:space="preserve"> enda</w:t>
      </w:r>
      <w:r w:rsidRPr="00E15B42">
        <w:rPr>
          <w:sz w:val="24"/>
          <w:szCs w:val="24"/>
          <w:lang w:val="sv-SE" w:bidi="en-US"/>
        </w:rPr>
        <w:t xml:space="preserve"> </w:t>
      </w:r>
      <w:r w:rsidR="006F3331" w:rsidRPr="00E15B42">
        <w:rPr>
          <w:sz w:val="24"/>
          <w:szCs w:val="24"/>
          <w:lang w:val="sv-SE" w:bidi="en-US"/>
        </w:rPr>
        <w:t>företag</w:t>
      </w:r>
      <w:r w:rsidRPr="00E15B42">
        <w:rPr>
          <w:sz w:val="24"/>
          <w:szCs w:val="24"/>
          <w:lang w:val="sv-SE" w:bidi="en-US"/>
        </w:rPr>
        <w:t>.</w:t>
      </w:r>
      <w:r w:rsidR="00123473" w:rsidRPr="00E15B42">
        <w:rPr>
          <w:sz w:val="24"/>
          <w:szCs w:val="24"/>
          <w:lang w:val="sv-SE" w:bidi="en-US"/>
        </w:rPr>
        <w:br/>
      </w:r>
      <w:r w:rsidR="00123473" w:rsidRPr="00E15B42">
        <w:rPr>
          <w:sz w:val="24"/>
          <w:szCs w:val="24"/>
          <w:lang w:val="sv-SE" w:bidi="en-US"/>
        </w:rPr>
        <w:br/>
        <w:t xml:space="preserve">IGMa har löpande rådgivning via telefon och e-post </w:t>
      </w:r>
      <w:r w:rsidR="00E15B42">
        <w:rPr>
          <w:sz w:val="24"/>
          <w:szCs w:val="24"/>
          <w:lang w:val="sv-SE" w:bidi="en-US"/>
        </w:rPr>
        <w:t xml:space="preserve">med </w:t>
      </w:r>
      <w:r w:rsidR="00123473" w:rsidRPr="00E15B42">
        <w:rPr>
          <w:sz w:val="24"/>
          <w:szCs w:val="24"/>
          <w:lang w:val="sv-SE" w:bidi="en-US"/>
        </w:rPr>
        <w:t>frågor från representanter för företag och reklambyråer angående tolkning av regelverket i olika situationer. En del frågor hanteras direkt och andra i samråd med IGMp och/eller LIF Compliance officer.</w:t>
      </w:r>
      <w:r w:rsidR="00762CF1" w:rsidRPr="00E15B42">
        <w:rPr>
          <w:sz w:val="24"/>
          <w:szCs w:val="24"/>
          <w:lang w:val="sv-SE" w:bidi="en-US"/>
        </w:rPr>
        <w:br/>
      </w:r>
    </w:p>
    <w:p w:rsidR="00243362" w:rsidRPr="00E15B42" w:rsidRDefault="00762CF1" w:rsidP="005E37AD">
      <w:pPr>
        <w:rPr>
          <w:sz w:val="24"/>
          <w:szCs w:val="24"/>
          <w:lang w:val="sv-SE" w:bidi="en-US"/>
        </w:rPr>
      </w:pPr>
      <w:r w:rsidRPr="00E15B42">
        <w:rPr>
          <w:sz w:val="24"/>
          <w:szCs w:val="24"/>
          <w:lang w:val="sv-SE" w:bidi="en-US"/>
        </w:rPr>
        <w:t xml:space="preserve">IGMa har deltagit i de IMA utbildningar som genomförts under verksamhetsåret </w:t>
      </w:r>
      <w:r w:rsidR="00E15B42">
        <w:rPr>
          <w:sz w:val="24"/>
          <w:szCs w:val="24"/>
          <w:lang w:val="sv-SE" w:bidi="en-US"/>
        </w:rPr>
        <w:t>2016</w:t>
      </w:r>
      <w:r w:rsidRPr="00E15B42">
        <w:rPr>
          <w:sz w:val="24"/>
          <w:szCs w:val="24"/>
          <w:lang w:val="sv-SE" w:bidi="en-US"/>
        </w:rPr>
        <w:t xml:space="preserve"> tillsammans med IGMp.</w:t>
      </w:r>
      <w:r w:rsidR="00243362" w:rsidRPr="00E15B42">
        <w:rPr>
          <w:sz w:val="24"/>
          <w:szCs w:val="24"/>
          <w:lang w:val="sv-SE" w:bidi="en-US"/>
        </w:rPr>
        <w:br/>
      </w:r>
      <w:r w:rsidR="00243362" w:rsidRPr="00E15B42">
        <w:rPr>
          <w:sz w:val="24"/>
          <w:szCs w:val="24"/>
          <w:lang w:val="sv-SE" w:bidi="en-US"/>
        </w:rPr>
        <w:br/>
      </w:r>
    </w:p>
    <w:p w:rsidR="00FA4480" w:rsidRPr="00E15B42" w:rsidRDefault="00FA4480" w:rsidP="005E37AD">
      <w:pPr>
        <w:rPr>
          <w:sz w:val="24"/>
          <w:szCs w:val="24"/>
          <w:lang w:val="sv-SE" w:bidi="en-US"/>
        </w:rPr>
      </w:pPr>
      <w:r w:rsidRPr="00E15B42">
        <w:rPr>
          <w:sz w:val="24"/>
          <w:szCs w:val="24"/>
          <w:lang w:val="sv-SE" w:bidi="en-US"/>
        </w:rPr>
        <w:br/>
      </w:r>
    </w:p>
    <w:p w:rsidR="00DB322F" w:rsidRPr="00E15B42" w:rsidRDefault="00E01890">
      <w:pPr>
        <w:pStyle w:val="Avslutandetext"/>
        <w:rPr>
          <w:i/>
          <w:sz w:val="24"/>
          <w:szCs w:val="24"/>
          <w:lang w:val="sv-SE"/>
        </w:rPr>
      </w:pPr>
      <w:r w:rsidRPr="00E15B42">
        <w:rPr>
          <w:i/>
          <w:sz w:val="24"/>
          <w:szCs w:val="24"/>
          <w:lang w:val="sv-SE"/>
        </w:rPr>
        <w:br/>
      </w:r>
      <w:r w:rsidR="00E15B42">
        <w:rPr>
          <w:i/>
          <w:sz w:val="24"/>
          <w:szCs w:val="24"/>
          <w:lang w:val="sv-SE"/>
        </w:rPr>
        <w:t>2017-12-18</w:t>
      </w:r>
      <w:r w:rsidR="001A6375" w:rsidRPr="00E15B42">
        <w:rPr>
          <w:i/>
          <w:sz w:val="24"/>
          <w:szCs w:val="24"/>
          <w:lang w:val="sv-SE"/>
        </w:rPr>
        <w:br/>
      </w:r>
      <w:r w:rsidR="00BB2595" w:rsidRPr="00E15B42">
        <w:rPr>
          <w:i/>
          <w:sz w:val="24"/>
          <w:szCs w:val="24"/>
          <w:lang w:val="sv-SE"/>
        </w:rPr>
        <w:br/>
      </w:r>
      <w:r w:rsidR="00BB2595" w:rsidRPr="00E15B42">
        <w:rPr>
          <w:i/>
          <w:sz w:val="24"/>
          <w:szCs w:val="24"/>
          <w:lang w:val="sv-SE"/>
        </w:rPr>
        <w:br/>
      </w:r>
      <w:r w:rsidR="001A6375" w:rsidRPr="00E15B42">
        <w:rPr>
          <w:i/>
          <w:sz w:val="24"/>
          <w:szCs w:val="24"/>
          <w:lang w:val="sv-SE"/>
        </w:rPr>
        <w:t>Lars Rön</w:t>
      </w:r>
      <w:r w:rsidR="00054377" w:rsidRPr="00E15B42">
        <w:rPr>
          <w:i/>
          <w:sz w:val="24"/>
          <w:szCs w:val="24"/>
          <w:lang w:val="sv-SE"/>
        </w:rPr>
        <w:t>nbäck</w:t>
      </w:r>
      <w:r w:rsidR="00090B0F" w:rsidRPr="00E15B42">
        <w:rPr>
          <w:i/>
          <w:sz w:val="24"/>
          <w:szCs w:val="24"/>
          <w:lang w:val="sv-SE"/>
        </w:rPr>
        <w:br/>
        <w:t>IGM Allmänhet</w:t>
      </w:r>
    </w:p>
    <w:p w:rsidR="00DB322F" w:rsidRPr="006E13AD" w:rsidRDefault="00DB322F" w:rsidP="00DB322F">
      <w:pPr>
        <w:pStyle w:val="Rubrik1"/>
        <w:rPr>
          <w:lang w:val="sv-SE" w:bidi="en-US"/>
        </w:rPr>
      </w:pPr>
      <w:r w:rsidRPr="006E13AD">
        <w:rPr>
          <w:lang w:val="sv-SE" w:bidi="en-US"/>
        </w:rPr>
        <w:lastRenderedPageBreak/>
        <w:t>Bilagor.</w:t>
      </w:r>
    </w:p>
    <w:p w:rsidR="00DB322F" w:rsidRPr="006E13AD" w:rsidRDefault="00DB322F" w:rsidP="00DB322F">
      <w:pPr>
        <w:pStyle w:val="Rubrik1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sv-SE" w:bidi="en-US"/>
        </w:rPr>
      </w:pPr>
    </w:p>
    <w:p w:rsidR="00DB322F" w:rsidRPr="006E13AD" w:rsidRDefault="00DB322F" w:rsidP="005545B6">
      <w:pPr>
        <w:pStyle w:val="Liststycke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</w:pPr>
      <w:r w:rsidRPr="006E13AD">
        <w:rPr>
          <w:sz w:val="24"/>
          <w:szCs w:val="24"/>
          <w:lang w:val="sv-SE" w:bidi="en-US"/>
        </w:rPr>
        <w:t xml:space="preserve">Ärendestatistik för IGM Allmänhet för </w:t>
      </w:r>
      <w:bookmarkStart w:id="0" w:name="_GoBack"/>
      <w:bookmarkEnd w:id="0"/>
      <w:r w:rsidR="006E13AD">
        <w:rPr>
          <w:sz w:val="24"/>
          <w:szCs w:val="24"/>
          <w:lang w:val="sv-SE" w:bidi="en-US"/>
        </w:rPr>
        <w:t>2016</w:t>
      </w:r>
      <w:r w:rsidR="00243362" w:rsidRPr="006E13AD">
        <w:rPr>
          <w:sz w:val="24"/>
          <w:szCs w:val="24"/>
          <w:lang w:val="sv-SE" w:bidi="en-US"/>
        </w:rPr>
        <w:t>.</w:t>
      </w:r>
    </w:p>
    <w:p w:rsidR="00D17F80" w:rsidRPr="004B7BE5" w:rsidRDefault="00D17F80">
      <w:pPr>
        <w:rPr>
          <w:sz w:val="24"/>
          <w:szCs w:val="24"/>
          <w:highlight w:val="yellow"/>
          <w:lang w:val="sv-SE" w:bidi="en-US"/>
        </w:rPr>
      </w:pPr>
      <w:r w:rsidRPr="004B7BE5">
        <w:rPr>
          <w:sz w:val="24"/>
          <w:szCs w:val="24"/>
          <w:highlight w:val="yellow"/>
          <w:lang w:val="sv-SE" w:bidi="en-US"/>
        </w:rPr>
        <w:br w:type="page"/>
      </w:r>
    </w:p>
    <w:p w:rsidR="00F20B43" w:rsidRPr="004B7BE5" w:rsidRDefault="00F20B43" w:rsidP="00D17F80">
      <w:pPr>
        <w:pStyle w:val="Liststycke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highlight w:val="yellow"/>
          <w:lang w:val="sv-SE"/>
        </w:rPr>
        <w:sectPr w:rsidR="00F20B43" w:rsidRPr="004B7BE5" w:rsidSect="00FE370C">
          <w:footerReference w:type="default" r:id="rId12"/>
          <w:pgSz w:w="11907" w:h="16839"/>
          <w:pgMar w:top="1440" w:right="1800" w:bottom="1440" w:left="1800" w:header="720" w:footer="720" w:gutter="0"/>
          <w:cols w:space="708"/>
          <w:docGrid w:linePitch="360"/>
        </w:sectPr>
      </w:pPr>
    </w:p>
    <w:p w:rsidR="00D17F80" w:rsidRPr="001E3ABE" w:rsidRDefault="00D17F80" w:rsidP="0087125F">
      <w:pPr>
        <w:pStyle w:val="Liststycke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</w:pPr>
      <w:r w:rsidRPr="001E3A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  <w:lastRenderedPageBreak/>
        <w:t>Bilaga 1.</w:t>
      </w:r>
      <w:r w:rsidR="0070070C" w:rsidRPr="001E3A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  <w:t xml:space="preserve"> Samlad statistik för IGMa </w:t>
      </w:r>
      <w:r w:rsidR="0087125F" w:rsidRPr="001E3A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  <w:t>hela</w:t>
      </w:r>
      <w:r w:rsidR="00762CF1" w:rsidRPr="001E3A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  <w:t xml:space="preserve"> </w:t>
      </w:r>
      <w:r w:rsidR="00A51EBE" w:rsidRPr="001E3A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  <w:t>2016</w:t>
      </w:r>
      <w:r w:rsidR="00762CF1" w:rsidRPr="001E3AB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sv-SE"/>
        </w:rPr>
        <w:t>.</w:t>
      </w:r>
    </w:p>
    <w:p w:rsidR="00762CF1" w:rsidRDefault="00762CF1" w:rsidP="000A4260">
      <w:pPr>
        <w:jc w:val="center"/>
        <w:rPr>
          <w:rFonts w:eastAsiaTheme="majorEastAsia"/>
          <w:lang w:val="sv-SE"/>
        </w:rPr>
      </w:pPr>
    </w:p>
    <w:p w:rsidR="00D17F80" w:rsidRPr="005545B6" w:rsidRDefault="00A51EBE" w:rsidP="0087125F">
      <w:pPr>
        <w:rPr>
          <w:rFonts w:eastAsiaTheme="majorEastAsia"/>
          <w:lang w:val="sv-SE"/>
        </w:rPr>
      </w:pPr>
      <w:r w:rsidRPr="00A51EBE">
        <w:rPr>
          <w:rFonts w:eastAsiaTheme="majorEastAsia"/>
          <w:noProof/>
        </w:rPr>
        <w:drawing>
          <wp:inline distT="0" distB="0" distL="0" distR="0">
            <wp:extent cx="5982916" cy="4244334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651" cy="426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F80" w:rsidRPr="005545B6" w:rsidSect="00F20B43">
      <w:pgSz w:w="16839" w:h="11907" w:orient="landscape"/>
      <w:pgMar w:top="1797" w:right="1440" w:bottom="179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854" w:rsidRDefault="00D11854">
      <w:r>
        <w:separator/>
      </w:r>
    </w:p>
  </w:endnote>
  <w:endnote w:type="continuationSeparator" w:id="0">
    <w:p w:rsidR="00D11854" w:rsidRDefault="00D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4A2" w:rsidRDefault="00D354A2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B5752" wp14:editId="25A1B9F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9944100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ruta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54A2" w:rsidRDefault="00D354A2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D8B5752" id="_x0000_t202" coordsize="21600,21600" o:spt="202" path="m,l,21600r21600,l21600,xe">
              <v:stroke joinstyle="miter"/>
              <v:path gradientshapeok="t" o:connecttype="rect"/>
            </v:shapetype>
            <v:shape id="Textruta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" fillcolor="white [3201]" stroked="f" strokeweight=".5pt">
              <v:textbox style="mso-fit-shape-to-text:t" inset="0,,0">
                <w:txbxContent>
                  <w:p w:rsidR="00D354A2" w:rsidRDefault="00D354A2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354A2" w:rsidRPr="00901569" w:rsidRDefault="00D11854" w:rsidP="00AF7094">
    <w:pPr>
      <w:pStyle w:val="Sidfot"/>
      <w:rPr>
        <w:i/>
        <w:color w:val="000000" w:themeColor="text1"/>
        <w:sz w:val="24"/>
        <w:szCs w:val="24"/>
      </w:rPr>
    </w:pPr>
    <w:sdt>
      <w:sdtPr>
        <w:rPr>
          <w:i/>
          <w:color w:val="000000" w:themeColor="text1"/>
          <w:sz w:val="24"/>
          <w:szCs w:val="24"/>
        </w:rPr>
        <w:alias w:val="Författare"/>
        <w:id w:val="54214575"/>
        <w:placeholder>
          <w:docPart w:val="040094C10BB34565AB90276FD030B3F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354A2">
          <w:rPr>
            <w:i/>
            <w:color w:val="000000" w:themeColor="text1"/>
            <w:sz w:val="24"/>
            <w:szCs w:val="24"/>
            <w:lang w:val="sv-SE"/>
          </w:rPr>
          <w:t>IGM Allmänhet</w:t>
        </w:r>
      </w:sdtContent>
    </w:sdt>
  </w:p>
  <w:p w:rsidR="00D354A2" w:rsidRPr="00B456B1" w:rsidRDefault="00D354A2" w:rsidP="00AF7094">
    <w:pPr>
      <w:pStyle w:val="Sidfot"/>
      <w:rPr>
        <w:lang w:val="sv-SE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8C02E" wp14:editId="75A1710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ruta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354A2" w:rsidRPr="00901569" w:rsidRDefault="00D354A2" w:rsidP="00AF7094">
                          <w:pPr>
                            <w:pStyle w:val="Sidfo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9015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9015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instrText>PAGE  \* Arabic  \* MERGEFORMAT</w:instrText>
                          </w:r>
                          <w:r w:rsidRPr="009015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632211" w:rsidRPr="00632211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40"/>
                              <w:lang w:val="sv-SE"/>
                            </w:rPr>
                            <w:t>7</w:t>
                          </w:r>
                          <w:r w:rsidRPr="00901569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8C02E" id="_x0000_t202" coordsize="21600,21600" o:spt="202" path="m,l,21600r21600,l21600,xe">
              <v:stroke joinstyle="miter"/>
              <v:path gradientshapeok="t" o:connecttype="rect"/>
            </v:shapetype>
            <v:shape id="Textruta 56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KrV9xU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D354A2" w:rsidRPr="00901569" w:rsidRDefault="00D354A2" w:rsidP="00AF7094">
                    <w:pPr>
                      <w:pStyle w:val="Sidfot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</w:pPr>
                    <w:r w:rsidRPr="00901569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901569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instrText>PAGE  \* Arabic  \* MERGEFORMAT</w:instrText>
                    </w:r>
                    <w:r w:rsidRPr="00901569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632211" w:rsidRPr="00632211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40"/>
                        <w:lang w:val="sv-SE"/>
                      </w:rPr>
                      <w:t>7</w:t>
                    </w:r>
                    <w:r w:rsidRPr="00901569">
                      <w:rPr>
                        <w:rFonts w:asciiTheme="majorHAnsi" w:hAnsiTheme="majorHAnsi"/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sv-SE" w:eastAsia="sv-SE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4D7B502C" wp14:editId="0EBF8E6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F1CCB3" id="Rektangel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" fillcolor="#4f81bd" stroked="f" strokeweight="2pt">
              <w10:wrap type="square" anchorx="margin" anchory="margin"/>
            </v:rect>
          </w:pict>
        </mc:Fallback>
      </mc:AlternateContent>
    </w:r>
  </w:p>
  <w:p w:rsidR="00D354A2" w:rsidRDefault="00D354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854" w:rsidRDefault="00D11854">
      <w:r>
        <w:separator/>
      </w:r>
    </w:p>
  </w:footnote>
  <w:footnote w:type="continuationSeparator" w:id="0">
    <w:p w:rsidR="00D11854" w:rsidRDefault="00D1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9D7"/>
    <w:multiLevelType w:val="hybridMultilevel"/>
    <w:tmpl w:val="FD6E0CC0"/>
    <w:lvl w:ilvl="0" w:tplc="287431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03842"/>
    <w:multiLevelType w:val="hybridMultilevel"/>
    <w:tmpl w:val="E9CAA04C"/>
    <w:lvl w:ilvl="0" w:tplc="480A1F2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A6E5E"/>
    <w:multiLevelType w:val="hybridMultilevel"/>
    <w:tmpl w:val="B48E2F7C"/>
    <w:lvl w:ilvl="0" w:tplc="00B226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40456"/>
    <w:multiLevelType w:val="hybridMultilevel"/>
    <w:tmpl w:val="76B2E570"/>
    <w:lvl w:ilvl="0" w:tplc="00B226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B736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115B3A"/>
    <w:multiLevelType w:val="hybridMultilevel"/>
    <w:tmpl w:val="635AEA8C"/>
    <w:lvl w:ilvl="0" w:tplc="1E82C19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365F91" w:themeColor="accent1" w:themeShade="BF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F5"/>
    <w:rsid w:val="00011D8A"/>
    <w:rsid w:val="00012567"/>
    <w:rsid w:val="00013DB4"/>
    <w:rsid w:val="00015D3D"/>
    <w:rsid w:val="00015E37"/>
    <w:rsid w:val="00016E60"/>
    <w:rsid w:val="00023015"/>
    <w:rsid w:val="000327F5"/>
    <w:rsid w:val="00046CA3"/>
    <w:rsid w:val="0005044A"/>
    <w:rsid w:val="00051A54"/>
    <w:rsid w:val="00054377"/>
    <w:rsid w:val="00066247"/>
    <w:rsid w:val="00076282"/>
    <w:rsid w:val="000862C2"/>
    <w:rsid w:val="00090B0F"/>
    <w:rsid w:val="0009230A"/>
    <w:rsid w:val="000A3289"/>
    <w:rsid w:val="000A4260"/>
    <w:rsid w:val="000A68EB"/>
    <w:rsid w:val="000B5EC0"/>
    <w:rsid w:val="000C3489"/>
    <w:rsid w:val="000C674F"/>
    <w:rsid w:val="000D293E"/>
    <w:rsid w:val="000D2BC9"/>
    <w:rsid w:val="000D5B63"/>
    <w:rsid w:val="000E4556"/>
    <w:rsid w:val="000E7D91"/>
    <w:rsid w:val="000F2DB4"/>
    <w:rsid w:val="000F3A47"/>
    <w:rsid w:val="000F65F9"/>
    <w:rsid w:val="000F6BD3"/>
    <w:rsid w:val="0010078D"/>
    <w:rsid w:val="00101FD5"/>
    <w:rsid w:val="00102583"/>
    <w:rsid w:val="001038D1"/>
    <w:rsid w:val="00104C6C"/>
    <w:rsid w:val="00114A04"/>
    <w:rsid w:val="00123473"/>
    <w:rsid w:val="00125F9C"/>
    <w:rsid w:val="0013459C"/>
    <w:rsid w:val="00151AA1"/>
    <w:rsid w:val="00153724"/>
    <w:rsid w:val="00154C47"/>
    <w:rsid w:val="00166DB5"/>
    <w:rsid w:val="00172C8C"/>
    <w:rsid w:val="0018445D"/>
    <w:rsid w:val="001867A1"/>
    <w:rsid w:val="00186E2C"/>
    <w:rsid w:val="0019603D"/>
    <w:rsid w:val="001A3A98"/>
    <w:rsid w:val="001A6375"/>
    <w:rsid w:val="001B014C"/>
    <w:rsid w:val="001B56A8"/>
    <w:rsid w:val="001B6C11"/>
    <w:rsid w:val="001D1013"/>
    <w:rsid w:val="001D6A3B"/>
    <w:rsid w:val="001D7488"/>
    <w:rsid w:val="001D7949"/>
    <w:rsid w:val="001D7A7B"/>
    <w:rsid w:val="001E3ABE"/>
    <w:rsid w:val="001E66E3"/>
    <w:rsid w:val="001F313B"/>
    <w:rsid w:val="001F6DCA"/>
    <w:rsid w:val="00211FC4"/>
    <w:rsid w:val="0021203B"/>
    <w:rsid w:val="002133D9"/>
    <w:rsid w:val="00214955"/>
    <w:rsid w:val="00215D14"/>
    <w:rsid w:val="002262B3"/>
    <w:rsid w:val="00232397"/>
    <w:rsid w:val="00243362"/>
    <w:rsid w:val="0025085D"/>
    <w:rsid w:val="00264D7F"/>
    <w:rsid w:val="00265C44"/>
    <w:rsid w:val="00280C37"/>
    <w:rsid w:val="0029099D"/>
    <w:rsid w:val="00291213"/>
    <w:rsid w:val="00294C86"/>
    <w:rsid w:val="002965DC"/>
    <w:rsid w:val="002A604F"/>
    <w:rsid w:val="002C07A7"/>
    <w:rsid w:val="002D4208"/>
    <w:rsid w:val="002D4C67"/>
    <w:rsid w:val="002D6BF5"/>
    <w:rsid w:val="002E59DB"/>
    <w:rsid w:val="002F614D"/>
    <w:rsid w:val="00300328"/>
    <w:rsid w:val="00311E56"/>
    <w:rsid w:val="0032268B"/>
    <w:rsid w:val="00323752"/>
    <w:rsid w:val="003244AD"/>
    <w:rsid w:val="00335406"/>
    <w:rsid w:val="0034152E"/>
    <w:rsid w:val="00352850"/>
    <w:rsid w:val="00364F56"/>
    <w:rsid w:val="00366A30"/>
    <w:rsid w:val="00367839"/>
    <w:rsid w:val="00380429"/>
    <w:rsid w:val="00384493"/>
    <w:rsid w:val="00396C3B"/>
    <w:rsid w:val="003A0C1E"/>
    <w:rsid w:val="003A1AA2"/>
    <w:rsid w:val="003A6B7E"/>
    <w:rsid w:val="003D13AD"/>
    <w:rsid w:val="003D2ADA"/>
    <w:rsid w:val="003D46EB"/>
    <w:rsid w:val="003F21D5"/>
    <w:rsid w:val="003F3241"/>
    <w:rsid w:val="0040596D"/>
    <w:rsid w:val="004069CC"/>
    <w:rsid w:val="004079E1"/>
    <w:rsid w:val="00417824"/>
    <w:rsid w:val="00424576"/>
    <w:rsid w:val="00426B43"/>
    <w:rsid w:val="00432E3B"/>
    <w:rsid w:val="00452301"/>
    <w:rsid w:val="00453752"/>
    <w:rsid w:val="004562C8"/>
    <w:rsid w:val="004572E1"/>
    <w:rsid w:val="004636B5"/>
    <w:rsid w:val="00475D77"/>
    <w:rsid w:val="00477415"/>
    <w:rsid w:val="00480EBC"/>
    <w:rsid w:val="00483F49"/>
    <w:rsid w:val="004A3F8F"/>
    <w:rsid w:val="004B7BE5"/>
    <w:rsid w:val="004C5BA0"/>
    <w:rsid w:val="004D2293"/>
    <w:rsid w:val="004D2665"/>
    <w:rsid w:val="004D332C"/>
    <w:rsid w:val="004E6718"/>
    <w:rsid w:val="004E77F9"/>
    <w:rsid w:val="004F2744"/>
    <w:rsid w:val="00503D37"/>
    <w:rsid w:val="0051268F"/>
    <w:rsid w:val="00513028"/>
    <w:rsid w:val="00520844"/>
    <w:rsid w:val="0053696D"/>
    <w:rsid w:val="005473E9"/>
    <w:rsid w:val="005545B6"/>
    <w:rsid w:val="005601C6"/>
    <w:rsid w:val="00561A10"/>
    <w:rsid w:val="00563A3C"/>
    <w:rsid w:val="00572DC6"/>
    <w:rsid w:val="00594C9B"/>
    <w:rsid w:val="00597B0A"/>
    <w:rsid w:val="005A16F1"/>
    <w:rsid w:val="005E1181"/>
    <w:rsid w:val="005E37AD"/>
    <w:rsid w:val="005E3E84"/>
    <w:rsid w:val="005E4D0E"/>
    <w:rsid w:val="005E5873"/>
    <w:rsid w:val="005E65BA"/>
    <w:rsid w:val="005F1246"/>
    <w:rsid w:val="005F2E3C"/>
    <w:rsid w:val="00601716"/>
    <w:rsid w:val="00605F94"/>
    <w:rsid w:val="00610382"/>
    <w:rsid w:val="00610AAA"/>
    <w:rsid w:val="00612F68"/>
    <w:rsid w:val="00614222"/>
    <w:rsid w:val="00615482"/>
    <w:rsid w:val="00616199"/>
    <w:rsid w:val="00624DF1"/>
    <w:rsid w:val="00632211"/>
    <w:rsid w:val="006341AB"/>
    <w:rsid w:val="00642505"/>
    <w:rsid w:val="00646F31"/>
    <w:rsid w:val="00647BE7"/>
    <w:rsid w:val="00651451"/>
    <w:rsid w:val="00663C2D"/>
    <w:rsid w:val="0066635A"/>
    <w:rsid w:val="00672A8E"/>
    <w:rsid w:val="006846B1"/>
    <w:rsid w:val="00684BF3"/>
    <w:rsid w:val="00695A5C"/>
    <w:rsid w:val="006A36B8"/>
    <w:rsid w:val="006A59AD"/>
    <w:rsid w:val="006D3991"/>
    <w:rsid w:val="006E13AD"/>
    <w:rsid w:val="006E239B"/>
    <w:rsid w:val="006E48AD"/>
    <w:rsid w:val="006E7499"/>
    <w:rsid w:val="006F28AE"/>
    <w:rsid w:val="006F3331"/>
    <w:rsid w:val="006F5BC7"/>
    <w:rsid w:val="006F73F1"/>
    <w:rsid w:val="006F7550"/>
    <w:rsid w:val="0070070C"/>
    <w:rsid w:val="007024A6"/>
    <w:rsid w:val="00706C53"/>
    <w:rsid w:val="0072186E"/>
    <w:rsid w:val="00724F5C"/>
    <w:rsid w:val="00725215"/>
    <w:rsid w:val="00726522"/>
    <w:rsid w:val="007330D5"/>
    <w:rsid w:val="007343D1"/>
    <w:rsid w:val="00741648"/>
    <w:rsid w:val="0074192D"/>
    <w:rsid w:val="00745A67"/>
    <w:rsid w:val="00746D12"/>
    <w:rsid w:val="00762CF1"/>
    <w:rsid w:val="007733D1"/>
    <w:rsid w:val="00775428"/>
    <w:rsid w:val="00787A25"/>
    <w:rsid w:val="00792D31"/>
    <w:rsid w:val="00794D4C"/>
    <w:rsid w:val="007A476E"/>
    <w:rsid w:val="007B0124"/>
    <w:rsid w:val="007B636B"/>
    <w:rsid w:val="007C163B"/>
    <w:rsid w:val="007C3764"/>
    <w:rsid w:val="007C5C9B"/>
    <w:rsid w:val="007C74E5"/>
    <w:rsid w:val="007D3C94"/>
    <w:rsid w:val="00801367"/>
    <w:rsid w:val="00801993"/>
    <w:rsid w:val="0080272E"/>
    <w:rsid w:val="00803198"/>
    <w:rsid w:val="00804961"/>
    <w:rsid w:val="0080638B"/>
    <w:rsid w:val="008151B3"/>
    <w:rsid w:val="008163F6"/>
    <w:rsid w:val="0082095C"/>
    <w:rsid w:val="008212D0"/>
    <w:rsid w:val="008217BC"/>
    <w:rsid w:val="00830290"/>
    <w:rsid w:val="00832E8E"/>
    <w:rsid w:val="00836901"/>
    <w:rsid w:val="00847DB9"/>
    <w:rsid w:val="00853236"/>
    <w:rsid w:val="00853808"/>
    <w:rsid w:val="00854D32"/>
    <w:rsid w:val="00854E93"/>
    <w:rsid w:val="00855B85"/>
    <w:rsid w:val="00866B80"/>
    <w:rsid w:val="0087125F"/>
    <w:rsid w:val="008720DB"/>
    <w:rsid w:val="008758E5"/>
    <w:rsid w:val="008759F3"/>
    <w:rsid w:val="00876CDF"/>
    <w:rsid w:val="00893047"/>
    <w:rsid w:val="008A54A8"/>
    <w:rsid w:val="008A785E"/>
    <w:rsid w:val="008C0042"/>
    <w:rsid w:val="008C54E2"/>
    <w:rsid w:val="008D3F7A"/>
    <w:rsid w:val="008D7F17"/>
    <w:rsid w:val="008F14D9"/>
    <w:rsid w:val="008F238B"/>
    <w:rsid w:val="00905F8A"/>
    <w:rsid w:val="00910C8B"/>
    <w:rsid w:val="0091427B"/>
    <w:rsid w:val="00915A85"/>
    <w:rsid w:val="009165BE"/>
    <w:rsid w:val="00921118"/>
    <w:rsid w:val="009246DF"/>
    <w:rsid w:val="00932917"/>
    <w:rsid w:val="009364EA"/>
    <w:rsid w:val="009531B6"/>
    <w:rsid w:val="00964DE0"/>
    <w:rsid w:val="009910E7"/>
    <w:rsid w:val="00992102"/>
    <w:rsid w:val="00993383"/>
    <w:rsid w:val="00995601"/>
    <w:rsid w:val="009A1D34"/>
    <w:rsid w:val="009A4A84"/>
    <w:rsid w:val="009A582F"/>
    <w:rsid w:val="009A7657"/>
    <w:rsid w:val="009B3E85"/>
    <w:rsid w:val="009C0D20"/>
    <w:rsid w:val="009C19E0"/>
    <w:rsid w:val="009C5EC8"/>
    <w:rsid w:val="009C604E"/>
    <w:rsid w:val="009C682E"/>
    <w:rsid w:val="009D29AE"/>
    <w:rsid w:val="009D2AA2"/>
    <w:rsid w:val="009D4270"/>
    <w:rsid w:val="009D42CB"/>
    <w:rsid w:val="009D4C5B"/>
    <w:rsid w:val="009E1555"/>
    <w:rsid w:val="009E3197"/>
    <w:rsid w:val="009E345A"/>
    <w:rsid w:val="009F1D88"/>
    <w:rsid w:val="009F2402"/>
    <w:rsid w:val="00A02FD9"/>
    <w:rsid w:val="00A04A68"/>
    <w:rsid w:val="00A075AC"/>
    <w:rsid w:val="00A076DA"/>
    <w:rsid w:val="00A10B20"/>
    <w:rsid w:val="00A120C1"/>
    <w:rsid w:val="00A133EF"/>
    <w:rsid w:val="00A165A1"/>
    <w:rsid w:val="00A26D46"/>
    <w:rsid w:val="00A3202A"/>
    <w:rsid w:val="00A41883"/>
    <w:rsid w:val="00A4341E"/>
    <w:rsid w:val="00A462C9"/>
    <w:rsid w:val="00A51EBE"/>
    <w:rsid w:val="00A53077"/>
    <w:rsid w:val="00A53F01"/>
    <w:rsid w:val="00A55740"/>
    <w:rsid w:val="00A56D4B"/>
    <w:rsid w:val="00A72AE3"/>
    <w:rsid w:val="00A82230"/>
    <w:rsid w:val="00A84B0E"/>
    <w:rsid w:val="00A930FA"/>
    <w:rsid w:val="00AA3813"/>
    <w:rsid w:val="00AB06E5"/>
    <w:rsid w:val="00AC5426"/>
    <w:rsid w:val="00AC7904"/>
    <w:rsid w:val="00AC7D1A"/>
    <w:rsid w:val="00AD0476"/>
    <w:rsid w:val="00AD26FE"/>
    <w:rsid w:val="00AD4000"/>
    <w:rsid w:val="00AD5C5F"/>
    <w:rsid w:val="00AE2FDD"/>
    <w:rsid w:val="00AE4811"/>
    <w:rsid w:val="00AF3313"/>
    <w:rsid w:val="00AF38E1"/>
    <w:rsid w:val="00AF6DDA"/>
    <w:rsid w:val="00AF7094"/>
    <w:rsid w:val="00B01219"/>
    <w:rsid w:val="00B040AA"/>
    <w:rsid w:val="00B1693F"/>
    <w:rsid w:val="00B179DF"/>
    <w:rsid w:val="00B2532E"/>
    <w:rsid w:val="00B25A85"/>
    <w:rsid w:val="00B25C34"/>
    <w:rsid w:val="00B35014"/>
    <w:rsid w:val="00B37861"/>
    <w:rsid w:val="00B41D66"/>
    <w:rsid w:val="00B42463"/>
    <w:rsid w:val="00B5005F"/>
    <w:rsid w:val="00B54811"/>
    <w:rsid w:val="00B64C51"/>
    <w:rsid w:val="00B92944"/>
    <w:rsid w:val="00BA3B7B"/>
    <w:rsid w:val="00BB2595"/>
    <w:rsid w:val="00BC11DF"/>
    <w:rsid w:val="00BC1EFC"/>
    <w:rsid w:val="00BD0E3E"/>
    <w:rsid w:val="00BE1665"/>
    <w:rsid w:val="00BE5EF2"/>
    <w:rsid w:val="00BF10F4"/>
    <w:rsid w:val="00BF2FCB"/>
    <w:rsid w:val="00BF5CBA"/>
    <w:rsid w:val="00BF70AE"/>
    <w:rsid w:val="00C14A26"/>
    <w:rsid w:val="00C15248"/>
    <w:rsid w:val="00C22DE4"/>
    <w:rsid w:val="00C22FDE"/>
    <w:rsid w:val="00C24132"/>
    <w:rsid w:val="00C25A74"/>
    <w:rsid w:val="00C36D4D"/>
    <w:rsid w:val="00C46CB5"/>
    <w:rsid w:val="00C52D7A"/>
    <w:rsid w:val="00C52DC2"/>
    <w:rsid w:val="00C55312"/>
    <w:rsid w:val="00C621A7"/>
    <w:rsid w:val="00C657F1"/>
    <w:rsid w:val="00C760E0"/>
    <w:rsid w:val="00C76ADB"/>
    <w:rsid w:val="00C853E8"/>
    <w:rsid w:val="00C94536"/>
    <w:rsid w:val="00C966B6"/>
    <w:rsid w:val="00CA4A91"/>
    <w:rsid w:val="00CA733F"/>
    <w:rsid w:val="00CC031D"/>
    <w:rsid w:val="00CD6E4E"/>
    <w:rsid w:val="00CE0A24"/>
    <w:rsid w:val="00CE7CB9"/>
    <w:rsid w:val="00CE7CF0"/>
    <w:rsid w:val="00CF1AE0"/>
    <w:rsid w:val="00CF58C5"/>
    <w:rsid w:val="00D03AAB"/>
    <w:rsid w:val="00D03D52"/>
    <w:rsid w:val="00D11854"/>
    <w:rsid w:val="00D123AD"/>
    <w:rsid w:val="00D14B35"/>
    <w:rsid w:val="00D17F80"/>
    <w:rsid w:val="00D226FA"/>
    <w:rsid w:val="00D354A2"/>
    <w:rsid w:val="00D36655"/>
    <w:rsid w:val="00D37CE7"/>
    <w:rsid w:val="00D40F74"/>
    <w:rsid w:val="00D626D6"/>
    <w:rsid w:val="00D628F9"/>
    <w:rsid w:val="00D65C27"/>
    <w:rsid w:val="00D67349"/>
    <w:rsid w:val="00D715E9"/>
    <w:rsid w:val="00D86DF5"/>
    <w:rsid w:val="00D9070A"/>
    <w:rsid w:val="00D92ABE"/>
    <w:rsid w:val="00D9301D"/>
    <w:rsid w:val="00DA2DA0"/>
    <w:rsid w:val="00DA3E4B"/>
    <w:rsid w:val="00DA3E79"/>
    <w:rsid w:val="00DA51B7"/>
    <w:rsid w:val="00DB1B24"/>
    <w:rsid w:val="00DB2955"/>
    <w:rsid w:val="00DB322F"/>
    <w:rsid w:val="00DC6478"/>
    <w:rsid w:val="00DD1A79"/>
    <w:rsid w:val="00DD1E56"/>
    <w:rsid w:val="00DD3710"/>
    <w:rsid w:val="00DE1843"/>
    <w:rsid w:val="00E01890"/>
    <w:rsid w:val="00E062CD"/>
    <w:rsid w:val="00E15B42"/>
    <w:rsid w:val="00E22354"/>
    <w:rsid w:val="00E240FA"/>
    <w:rsid w:val="00E246E4"/>
    <w:rsid w:val="00E26772"/>
    <w:rsid w:val="00E301F9"/>
    <w:rsid w:val="00E41439"/>
    <w:rsid w:val="00E47078"/>
    <w:rsid w:val="00E51534"/>
    <w:rsid w:val="00E5687C"/>
    <w:rsid w:val="00E615EF"/>
    <w:rsid w:val="00E674E3"/>
    <w:rsid w:val="00E6767D"/>
    <w:rsid w:val="00E72D07"/>
    <w:rsid w:val="00E75F17"/>
    <w:rsid w:val="00E76EC6"/>
    <w:rsid w:val="00E858ED"/>
    <w:rsid w:val="00E91D8B"/>
    <w:rsid w:val="00E933BF"/>
    <w:rsid w:val="00EA0865"/>
    <w:rsid w:val="00EA17A0"/>
    <w:rsid w:val="00EA1DB3"/>
    <w:rsid w:val="00EA3032"/>
    <w:rsid w:val="00EB46D8"/>
    <w:rsid w:val="00EB5A98"/>
    <w:rsid w:val="00EC2530"/>
    <w:rsid w:val="00ED6F56"/>
    <w:rsid w:val="00EF19BD"/>
    <w:rsid w:val="00EF30B6"/>
    <w:rsid w:val="00EF31CE"/>
    <w:rsid w:val="00EF7EDE"/>
    <w:rsid w:val="00F12C3E"/>
    <w:rsid w:val="00F1316E"/>
    <w:rsid w:val="00F14CB7"/>
    <w:rsid w:val="00F20B43"/>
    <w:rsid w:val="00F232C9"/>
    <w:rsid w:val="00F2392F"/>
    <w:rsid w:val="00F314BA"/>
    <w:rsid w:val="00F35C6F"/>
    <w:rsid w:val="00F4710C"/>
    <w:rsid w:val="00F56CCB"/>
    <w:rsid w:val="00F77BE9"/>
    <w:rsid w:val="00F82FC7"/>
    <w:rsid w:val="00F8396B"/>
    <w:rsid w:val="00F93E06"/>
    <w:rsid w:val="00F94AB7"/>
    <w:rsid w:val="00F95124"/>
    <w:rsid w:val="00FA4480"/>
    <w:rsid w:val="00FD6B25"/>
    <w:rsid w:val="00FE2628"/>
    <w:rsid w:val="00FE27F1"/>
    <w:rsid w:val="00FE370C"/>
    <w:rsid w:val="00FE4984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ea,#d5daf3"/>
    </o:shapedefaults>
    <o:shapelayout v:ext="edit">
      <o:idmap v:ext="edit" data="1"/>
    </o:shapelayout>
  </w:shapeDefaults>
  <w:decimalSymbol w:val=","/>
  <w:listSeparator w:val=";"/>
  <w15:docId w15:val="{088E53A5-9972-4885-A75B-DF29E06A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Rubrik1">
    <w:name w:val="heading 1"/>
    <w:basedOn w:val="Normal"/>
    <w:next w:val="Normal"/>
    <w:link w:val="Rubrik1Char"/>
    <w:qFormat/>
    <w:rsid w:val="006017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paragraph" w:styleId="Avslutandetext">
    <w:name w:val="Closing"/>
    <w:basedOn w:val="Normal"/>
    <w:pPr>
      <w:spacing w:after="960"/>
    </w:pPr>
  </w:style>
  <w:style w:type="paragraph" w:styleId="Signatur">
    <w:name w:val="Signature"/>
    <w:basedOn w:val="Normal"/>
    <w:pPr>
      <w:spacing w:before="960" w:after="240"/>
    </w:pPr>
  </w:style>
  <w:style w:type="paragraph" w:styleId="Brdtext">
    <w:name w:val="Body Text"/>
    <w:basedOn w:val="Normal"/>
    <w:pPr>
      <w:spacing w:after="240"/>
    </w:pPr>
  </w:style>
  <w:style w:type="paragraph" w:styleId="Inledning">
    <w:name w:val="Salutation"/>
    <w:basedOn w:val="Normal"/>
    <w:next w:val="Normal"/>
    <w:pPr>
      <w:spacing w:before="480" w:after="240"/>
    </w:pPr>
  </w:style>
  <w:style w:type="paragraph" w:styleId="Datum">
    <w:name w:val="Date"/>
    <w:basedOn w:val="Normal"/>
    <w:next w:val="Normal"/>
    <w:pPr>
      <w:spacing w:before="480" w:after="480"/>
    </w:pPr>
  </w:style>
  <w:style w:type="paragraph" w:customStyle="1" w:styleId="KopiaBilaga">
    <w:name w:val="Kopia:/Bilaga"/>
    <w:basedOn w:val="Normal"/>
    <w:pPr>
      <w:tabs>
        <w:tab w:val="left" w:pos="1440"/>
      </w:tabs>
      <w:spacing w:after="240"/>
      <w:ind w:left="1440" w:hanging="1440"/>
    </w:pPr>
    <w:rPr>
      <w:lang w:bidi="en-US"/>
    </w:rPr>
  </w:style>
  <w:style w:type="paragraph" w:customStyle="1" w:styleId="Mottagaradress">
    <w:name w:val="Mottagaradress"/>
    <w:basedOn w:val="Normal"/>
    <w:rPr>
      <w:lang w:bidi="en-US"/>
    </w:rPr>
  </w:style>
  <w:style w:type="paragraph" w:customStyle="1" w:styleId="Avsndaradress">
    <w:name w:val="Avsändaradress"/>
    <w:basedOn w:val="Normal"/>
    <w:pPr>
      <w:ind w:left="4320"/>
      <w:jc w:val="right"/>
    </w:pPr>
    <w:rPr>
      <w:i/>
      <w:lang w:bidi="en-US"/>
    </w:rPr>
  </w:style>
  <w:style w:type="paragraph" w:customStyle="1" w:styleId="Avsndarnamn">
    <w:name w:val="Avsändarnamn"/>
    <w:basedOn w:val="Normal"/>
    <w:next w:val="Avsndaradress"/>
    <w:pPr>
      <w:spacing w:before="240"/>
      <w:jc w:val="right"/>
    </w:pPr>
    <w:rPr>
      <w:b/>
      <w:bCs/>
      <w:i/>
      <w:iCs/>
      <w:color w:val="333399"/>
      <w:sz w:val="32"/>
      <w:szCs w:val="32"/>
      <w:lang w:bidi="en-US"/>
    </w:rPr>
  </w:style>
  <w:style w:type="table" w:styleId="Tabellrutnt">
    <w:name w:val="Table Grid"/>
    <w:basedOn w:val="Normaltabel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1">
    <w:name w:val="Format1"/>
    <w:basedOn w:val="Normaltabell"/>
    <w:tblPr/>
  </w:style>
  <w:style w:type="table" w:customStyle="1" w:styleId="Krav">
    <w:name w:val="Krav"/>
    <w:basedOn w:val="Normaltabell"/>
    <w:rPr>
      <w:rFonts w:ascii="Arial" w:hAnsi="Arial" w:cs="Arial"/>
    </w:rPr>
    <w:tblPr/>
  </w:style>
  <w:style w:type="character" w:styleId="Hyperlnk">
    <w:name w:val="Hyperlink"/>
    <w:basedOn w:val="Standardstycketeckensnitt"/>
    <w:rsid w:val="00426B43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qFormat/>
    <w:rsid w:val="006017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6017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6017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idfotChar">
    <w:name w:val="Sidfot Char"/>
    <w:basedOn w:val="Standardstycketeckensnitt"/>
    <w:link w:val="Sidfot"/>
    <w:uiPriority w:val="99"/>
    <w:rsid w:val="00367839"/>
    <w:rPr>
      <w:rFonts w:ascii="Arial" w:hAnsi="Arial" w:cs="Arial"/>
    </w:rPr>
  </w:style>
  <w:style w:type="paragraph" w:styleId="Ballongtext">
    <w:name w:val="Balloon Text"/>
    <w:basedOn w:val="Normal"/>
    <w:link w:val="BallongtextChar"/>
    <w:rsid w:val="0036783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7839"/>
    <w:rPr>
      <w:rFonts w:ascii="Tahoma" w:hAnsi="Tahoma" w:cs="Tahoma"/>
      <w:sz w:val="16"/>
      <w:szCs w:val="16"/>
    </w:rPr>
  </w:style>
  <w:style w:type="table" w:styleId="Ljusskuggning-dekorfrg1">
    <w:name w:val="Light Shading Accent 1"/>
    <w:basedOn w:val="Normaltabell"/>
    <w:uiPriority w:val="60"/>
    <w:rsid w:val="008D3F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Diskrettabell1">
    <w:name w:val="Table Subtle 1"/>
    <w:basedOn w:val="Normaltabell"/>
    <w:rsid w:val="00A133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tnotstext">
    <w:name w:val="footnote text"/>
    <w:basedOn w:val="Normal"/>
    <w:link w:val="FotnotstextChar"/>
    <w:rsid w:val="00EC2530"/>
  </w:style>
  <w:style w:type="character" w:customStyle="1" w:styleId="FotnotstextChar">
    <w:name w:val="Fotnotstext Char"/>
    <w:basedOn w:val="Standardstycketeckensnitt"/>
    <w:link w:val="Fotnotstext"/>
    <w:rsid w:val="00EC2530"/>
    <w:rPr>
      <w:rFonts w:ascii="Arial" w:hAnsi="Arial" w:cs="Arial"/>
    </w:rPr>
  </w:style>
  <w:style w:type="character" w:styleId="Fotnotsreferens">
    <w:name w:val="footnote reference"/>
    <w:basedOn w:val="Standardstycketeckensnitt"/>
    <w:rsid w:val="00EC2530"/>
    <w:rPr>
      <w:vertAlign w:val="superscript"/>
    </w:rPr>
  </w:style>
  <w:style w:type="character" w:styleId="Stark">
    <w:name w:val="Strong"/>
    <w:basedOn w:val="Standardstycketeckensnitt"/>
    <w:qFormat/>
    <w:rsid w:val="00C25A74"/>
    <w:rPr>
      <w:b/>
      <w:bCs/>
    </w:rPr>
  </w:style>
  <w:style w:type="table" w:styleId="Diskrettabell2">
    <w:name w:val="Table Subtle 2"/>
    <w:basedOn w:val="Normaltabell"/>
    <w:rsid w:val="005E37A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5E37A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74192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6E13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t.rikard.pellas@lif.s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gm.allmanhet@lif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AppData\Roaming\Microsoft\Mallar\cvr_ltr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0094C10BB34565AB90276FD030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D422E-6081-42AA-8679-058F0FFBDD35}"/>
      </w:docPartPr>
      <w:docPartBody>
        <w:p w:rsidR="007B50EE" w:rsidRDefault="00FE0ABC" w:rsidP="00FE0ABC">
          <w:pPr>
            <w:pStyle w:val="040094C10BB34565AB90276FD030B3F1"/>
          </w:pPr>
          <w:r>
            <w:t>[Ange författarens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ABC"/>
    <w:rsid w:val="000A72FF"/>
    <w:rsid w:val="00145D00"/>
    <w:rsid w:val="00223DC3"/>
    <w:rsid w:val="004E04E3"/>
    <w:rsid w:val="004F2E5F"/>
    <w:rsid w:val="006F203D"/>
    <w:rsid w:val="00722C82"/>
    <w:rsid w:val="00792057"/>
    <w:rsid w:val="007B50EE"/>
    <w:rsid w:val="008017C7"/>
    <w:rsid w:val="0080261A"/>
    <w:rsid w:val="00855F4A"/>
    <w:rsid w:val="00996724"/>
    <w:rsid w:val="009A583D"/>
    <w:rsid w:val="00B003BA"/>
    <w:rsid w:val="00B55C17"/>
    <w:rsid w:val="00D36CA3"/>
    <w:rsid w:val="00E3545E"/>
    <w:rsid w:val="00F61CB5"/>
    <w:rsid w:val="00F90936"/>
    <w:rsid w:val="00FB4FA3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40094C10BB34565AB90276FD030B3F1">
    <w:name w:val="040094C10BB34565AB90276FD030B3F1"/>
    <w:rsid w:val="00FE0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3C44-CAEF-4E6D-B51C-DFC253C2F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D7327-47B4-4DC5-81BB-3637C329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cvr_ltr2</Template>
  <TotalTime>359</TotalTime>
  <Pages>9</Pages>
  <Words>1510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 Allmänhet</dc:creator>
  <cp:lastModifiedBy>M R</cp:lastModifiedBy>
  <cp:revision>23</cp:revision>
  <cp:lastPrinted>2015-10-20T10:30:00Z</cp:lastPrinted>
  <dcterms:created xsi:type="dcterms:W3CDTF">2017-08-15T09:13:00Z</dcterms:created>
  <dcterms:modified xsi:type="dcterms:W3CDTF">2017-12-18T14:14:00Z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TC060914171053</vt:lpwstr>
  </property>
</Properties>
</file>